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79A7C0" w14:textId="77777777" w:rsidR="008A0EE8" w:rsidRDefault="00894ECB" w:rsidP="00444B8B">
      <w:pPr>
        <w:jc w:val="center"/>
        <w:rPr>
          <w:b/>
        </w:rPr>
      </w:pPr>
      <w:r>
        <w:rPr>
          <w:b/>
        </w:rPr>
        <w:t>New Product Codes</w:t>
      </w:r>
    </w:p>
    <w:p w14:paraId="6E255E25" w14:textId="77777777" w:rsidR="00894ECB" w:rsidRDefault="00894ECB" w:rsidP="00444B8B">
      <w:pPr>
        <w:jc w:val="center"/>
        <w:rPr>
          <w:b/>
        </w:rPr>
      </w:pPr>
    </w:p>
    <w:p w14:paraId="2A9992C6" w14:textId="77777777" w:rsidR="00BA1950" w:rsidRDefault="00BA1950" w:rsidP="003C7D87">
      <w:pPr>
        <w:jc w:val="both"/>
      </w:pPr>
      <w:r>
        <w:t>The Blood Connection would like to provide you with new products codes that will result from upcoming operational changes.</w:t>
      </w:r>
    </w:p>
    <w:p w14:paraId="60A08DF8" w14:textId="77777777" w:rsidR="00BA1950" w:rsidRDefault="00BA1950" w:rsidP="003C7D87">
      <w:pPr>
        <w:jc w:val="both"/>
      </w:pPr>
    </w:p>
    <w:p w14:paraId="0A734D58" w14:textId="77777777" w:rsidR="001C31FA" w:rsidRDefault="001C31FA" w:rsidP="003C7D87">
      <w:pPr>
        <w:jc w:val="both"/>
        <w:rPr>
          <w:b/>
          <w:u w:val="single"/>
        </w:rPr>
      </w:pPr>
      <w:r>
        <w:rPr>
          <w:b/>
          <w:u w:val="single"/>
        </w:rPr>
        <w:t>Red Blood Cells Collected by Automated Technology</w:t>
      </w:r>
    </w:p>
    <w:p w14:paraId="046AF22D" w14:textId="77777777" w:rsidR="001C31FA" w:rsidRDefault="001C31FA" w:rsidP="003C7D87">
      <w:pPr>
        <w:jc w:val="both"/>
        <w:rPr>
          <w:u w:val="single"/>
        </w:rPr>
      </w:pPr>
    </w:p>
    <w:p w14:paraId="15D96D96" w14:textId="77777777" w:rsidR="0090041E" w:rsidRDefault="001C31FA" w:rsidP="003C7D87">
      <w:pPr>
        <w:jc w:val="both"/>
      </w:pPr>
      <w:r w:rsidRPr="001C31FA">
        <w:t>TBC</w:t>
      </w:r>
      <w:r>
        <w:t xml:space="preserve"> has recently </w:t>
      </w:r>
      <w:r w:rsidR="005932A3">
        <w:t>implemented</w:t>
      </w:r>
      <w:r>
        <w:t xml:space="preserve"> new red cell apheresis technology that </w:t>
      </w:r>
      <w:r w:rsidR="00CD0983">
        <w:t xml:space="preserve">is </w:t>
      </w:r>
      <w:r>
        <w:t>be</w:t>
      </w:r>
      <w:r w:rsidR="00CD0983">
        <w:t>ing</w:t>
      </w:r>
      <w:r>
        <w:t xml:space="preserve"> deployed on our mobile units.  </w:t>
      </w:r>
      <w:r w:rsidR="0090041E">
        <w:t xml:space="preserve">Using the Alyx platform (Fresenius-Kabi), TBC will be able to collect double RBC units from a single donor.  These RBC units will be leukoreduced and stored in </w:t>
      </w:r>
      <w:r w:rsidR="0012555F">
        <w:t>ACD-A.</w:t>
      </w:r>
    </w:p>
    <w:p w14:paraId="514DC0AC" w14:textId="77777777" w:rsidR="0090041E" w:rsidRDefault="0090041E" w:rsidP="0012555F">
      <w:pPr>
        <w:jc w:val="center"/>
      </w:pPr>
    </w:p>
    <w:p w14:paraId="2EE574A1" w14:textId="77777777" w:rsidR="0012555F" w:rsidRPr="00FB2620" w:rsidRDefault="00FB2620" w:rsidP="0012555F">
      <w:pPr>
        <w:jc w:val="center"/>
        <w:rPr>
          <w:b/>
          <w:sz w:val="20"/>
          <w:szCs w:val="20"/>
          <w:u w:val="single"/>
        </w:rPr>
      </w:pPr>
      <w:r w:rsidRPr="00FB2620">
        <w:rPr>
          <w:b/>
          <w:sz w:val="20"/>
          <w:szCs w:val="20"/>
          <w:u w:val="single"/>
        </w:rPr>
        <w:t>Single Unit Label</w:t>
      </w:r>
    </w:p>
    <w:p w14:paraId="33B81EC7" w14:textId="77777777" w:rsidR="0012555F" w:rsidRDefault="0012555F" w:rsidP="0012555F">
      <w:pPr>
        <w:jc w:val="center"/>
      </w:pPr>
      <w:r w:rsidRPr="0090041E">
        <w:rPr>
          <w:noProof/>
        </w:rPr>
        <w:drawing>
          <wp:inline distT="0" distB="0" distL="0" distR="0" wp14:anchorId="6D3FC9CF" wp14:editId="2599B0F8">
            <wp:extent cx="1804282" cy="1556657"/>
            <wp:effectExtent l="76200" t="76200" r="139065" b="139065"/>
            <wp:docPr id="4" name="Picture 4" descr="C:\Users\bmadden.TBC\AppData\Local\Microsoft\Windows\INetCache\Content.Outlook\A38S72ES\barcode 1 (3) (0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madden.TBC\AppData\Local\Microsoft\Windows\INetCache\Content.Outlook\A38S72ES\barcode 1 (3) (002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07" cy="16418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818D6A" w14:textId="77777777" w:rsidR="00FB2620" w:rsidRDefault="00FB2620" w:rsidP="0012555F">
      <w:pPr>
        <w:jc w:val="center"/>
      </w:pPr>
    </w:p>
    <w:p w14:paraId="3A1ADC2C" w14:textId="77777777" w:rsidR="00FB2620" w:rsidRPr="00FB2620" w:rsidRDefault="00FB2620" w:rsidP="0012555F">
      <w:pPr>
        <w:jc w:val="center"/>
        <w:rPr>
          <w:b/>
          <w:sz w:val="20"/>
          <w:szCs w:val="20"/>
          <w:u w:val="single"/>
        </w:rPr>
      </w:pPr>
      <w:r w:rsidRPr="00FB2620">
        <w:rPr>
          <w:b/>
          <w:sz w:val="20"/>
          <w:szCs w:val="20"/>
          <w:u w:val="single"/>
        </w:rPr>
        <w:t>Multiple Container Label (2 part</w:t>
      </w:r>
      <w:r>
        <w:rPr>
          <w:b/>
          <w:sz w:val="20"/>
          <w:szCs w:val="20"/>
          <w:u w:val="single"/>
        </w:rPr>
        <w:t>s</w:t>
      </w:r>
      <w:r w:rsidRPr="00FB2620">
        <w:rPr>
          <w:b/>
          <w:sz w:val="20"/>
          <w:szCs w:val="20"/>
          <w:u w:val="single"/>
        </w:rPr>
        <w:t>)</w:t>
      </w:r>
    </w:p>
    <w:p w14:paraId="337D5475" w14:textId="77777777" w:rsidR="0090041E" w:rsidRDefault="00310FC4" w:rsidP="0012555F">
      <w:pPr>
        <w:jc w:val="center"/>
      </w:pPr>
      <w:r w:rsidRPr="00310FC4">
        <w:rPr>
          <w:noProof/>
        </w:rPr>
        <w:drawing>
          <wp:inline distT="0" distB="0" distL="0" distR="0" wp14:anchorId="43D75D16" wp14:editId="0D4A9785">
            <wp:extent cx="1875790" cy="1660071"/>
            <wp:effectExtent l="76200" t="76200" r="124460" b="130810"/>
            <wp:docPr id="10" name="Picture 10" descr="C:\Users\bmadden.TBC\AppData\Local\Microsoft\Windows\INetCache\Content.Outlook\A38S72ES\barcode 3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madden.TBC\AppData\Local\Microsoft\Windows\INetCache\Content.Outlook\A38S72ES\barcode 3 (2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066" cy="1718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10FC4">
        <w:t xml:space="preserve"> </w:t>
      </w:r>
      <w:r w:rsidR="0012555F" w:rsidRPr="001F00F7">
        <w:rPr>
          <w:noProof/>
        </w:rPr>
        <w:drawing>
          <wp:inline distT="0" distB="0" distL="0" distR="0" wp14:anchorId="256F6D0F" wp14:editId="71D72BDD">
            <wp:extent cx="1801073" cy="1643742"/>
            <wp:effectExtent l="76200" t="76200" r="142240" b="128270"/>
            <wp:docPr id="7" name="Picture 7" descr="C:\Users\bmadden.TBC\AppData\Local\Microsoft\Windows\INetCache\Content.Outlook\A38S72ES\Barcode 2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madden.TBC\AppData\Local\Microsoft\Windows\INetCache\Content.Outlook\A38S72ES\Barcode 2 (5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670" cy="17209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1DE97D" w14:textId="77777777" w:rsidR="0090041E" w:rsidRDefault="0090041E" w:rsidP="0012555F">
      <w:pPr>
        <w:jc w:val="center"/>
      </w:pPr>
    </w:p>
    <w:p w14:paraId="18934A36" w14:textId="77777777" w:rsidR="00FB2620" w:rsidRPr="00FB2620" w:rsidRDefault="00FB2620" w:rsidP="00FB2620">
      <w:pPr>
        <w:jc w:val="center"/>
        <w:rPr>
          <w:b/>
          <w:sz w:val="20"/>
          <w:szCs w:val="20"/>
          <w:u w:val="single"/>
        </w:rPr>
      </w:pPr>
      <w:r w:rsidRPr="00FB2620">
        <w:rPr>
          <w:b/>
          <w:sz w:val="20"/>
          <w:szCs w:val="20"/>
          <w:u w:val="single"/>
        </w:rPr>
        <w:t>Irradiated Single Unit Label</w:t>
      </w:r>
    </w:p>
    <w:p w14:paraId="6592BF60" w14:textId="77777777" w:rsidR="0012555F" w:rsidRPr="00FB2620" w:rsidRDefault="0012555F" w:rsidP="0012555F">
      <w:pPr>
        <w:jc w:val="center"/>
        <w:rPr>
          <w:b/>
          <w:sz w:val="20"/>
          <w:szCs w:val="20"/>
        </w:rPr>
      </w:pPr>
    </w:p>
    <w:p w14:paraId="49C4A3D6" w14:textId="77777777" w:rsidR="001C31FA" w:rsidRDefault="0012555F" w:rsidP="0012555F">
      <w:pPr>
        <w:jc w:val="center"/>
      </w:pPr>
      <w:r w:rsidRPr="0012555F">
        <w:rPr>
          <w:noProof/>
        </w:rPr>
        <w:drawing>
          <wp:inline distT="0" distB="0" distL="0" distR="0" wp14:anchorId="40ECBF95" wp14:editId="738BE31C">
            <wp:extent cx="1747157" cy="1458066"/>
            <wp:effectExtent l="76200" t="76200" r="139065" b="142240"/>
            <wp:docPr id="9" name="Picture 9" descr="C:\Users\bmadden.TBC\AppData\Local\Microsoft\Windows\INetCache\Content.Outlook\A38S72ES\barcode 3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madden.TBC\AppData\Local\Microsoft\Windows\INetCache\Content.Outlook\A38S72ES\barcode 3 (3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232" cy="15666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CE1A0B" w14:textId="77777777" w:rsidR="00FB2620" w:rsidRDefault="00FB2620" w:rsidP="00FB2620">
      <w:pPr>
        <w:jc w:val="center"/>
        <w:rPr>
          <w:b/>
          <w:sz w:val="20"/>
          <w:szCs w:val="20"/>
          <w:u w:val="single"/>
        </w:rPr>
      </w:pPr>
    </w:p>
    <w:p w14:paraId="58C9CE8B" w14:textId="77777777" w:rsidR="00FB2620" w:rsidRPr="00FB2620" w:rsidRDefault="00FB2620" w:rsidP="00FB2620">
      <w:pPr>
        <w:jc w:val="center"/>
        <w:rPr>
          <w:b/>
          <w:sz w:val="20"/>
          <w:szCs w:val="20"/>
          <w:u w:val="single"/>
        </w:rPr>
      </w:pPr>
      <w:r w:rsidRPr="00FB2620">
        <w:rPr>
          <w:b/>
          <w:sz w:val="20"/>
          <w:szCs w:val="20"/>
          <w:u w:val="single"/>
        </w:rPr>
        <w:t>Irradiated</w:t>
      </w:r>
      <w:r>
        <w:rPr>
          <w:b/>
          <w:sz w:val="20"/>
          <w:szCs w:val="20"/>
          <w:u w:val="single"/>
        </w:rPr>
        <w:t xml:space="preserve"> </w:t>
      </w:r>
      <w:r w:rsidRPr="00FB2620">
        <w:rPr>
          <w:b/>
          <w:sz w:val="20"/>
          <w:szCs w:val="20"/>
          <w:u w:val="single"/>
        </w:rPr>
        <w:t>Multiple Container Label (2 part</w:t>
      </w:r>
      <w:r>
        <w:rPr>
          <w:b/>
          <w:sz w:val="20"/>
          <w:szCs w:val="20"/>
          <w:u w:val="single"/>
        </w:rPr>
        <w:t>s</w:t>
      </w:r>
      <w:r w:rsidRPr="00FB2620">
        <w:rPr>
          <w:b/>
          <w:sz w:val="20"/>
          <w:szCs w:val="20"/>
          <w:u w:val="single"/>
        </w:rPr>
        <w:t>)</w:t>
      </w:r>
    </w:p>
    <w:p w14:paraId="51058D53" w14:textId="77777777" w:rsidR="005932A3" w:rsidRDefault="005932A3" w:rsidP="0012555F">
      <w:pPr>
        <w:jc w:val="center"/>
        <w:rPr>
          <w:b/>
          <w:u w:val="single"/>
        </w:rPr>
      </w:pPr>
    </w:p>
    <w:p w14:paraId="5D0B9965" w14:textId="77777777" w:rsidR="001C31FA" w:rsidRDefault="0012555F" w:rsidP="0012555F">
      <w:pPr>
        <w:jc w:val="center"/>
        <w:rPr>
          <w:b/>
          <w:u w:val="single"/>
        </w:rPr>
      </w:pPr>
      <w:r w:rsidRPr="0090041E">
        <w:rPr>
          <w:noProof/>
        </w:rPr>
        <w:drawing>
          <wp:inline distT="0" distB="0" distL="0" distR="0" wp14:anchorId="22F5476E" wp14:editId="307A8753">
            <wp:extent cx="1861136" cy="1714500"/>
            <wp:effectExtent l="76200" t="76200" r="139700" b="133350"/>
            <wp:docPr id="5" name="Picture 5" descr="C:\Users\bmadden.TBC\AppData\Local\Microsoft\Windows\INetCache\Content.Outlook\A38S72ES\Barcode 2 (2) (0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madden.TBC\AppData\Local\Microsoft\Windows\INetCache\Content.Outlook\A38S72ES\Barcode 2 (2) (002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915" cy="17483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0041E">
        <w:rPr>
          <w:noProof/>
        </w:rPr>
        <w:drawing>
          <wp:inline distT="0" distB="0" distL="0" distR="0" wp14:anchorId="1C65B21C" wp14:editId="3CC4A82E">
            <wp:extent cx="1844040" cy="1709058"/>
            <wp:effectExtent l="76200" t="76200" r="137160" b="139065"/>
            <wp:docPr id="6" name="Picture 6" descr="C:\Users\bmadden.TBC\AppData\Local\Microsoft\Windows\INetCache\Content.Outlook\A38S72ES\Barcode 2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madden.TBC\AppData\Local\Microsoft\Windows\INetCache\Content.Outlook\A38S72ES\Barcode 2 (3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824" cy="17959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089547" w14:textId="77777777" w:rsidR="005932A3" w:rsidRDefault="005932A3" w:rsidP="003C7D87">
      <w:pPr>
        <w:jc w:val="both"/>
        <w:rPr>
          <w:b/>
          <w:u w:val="single"/>
        </w:rPr>
      </w:pPr>
    </w:p>
    <w:p w14:paraId="6153999C" w14:textId="77777777" w:rsidR="005932A3" w:rsidRDefault="005932A3" w:rsidP="003C7D87">
      <w:pPr>
        <w:jc w:val="both"/>
        <w:rPr>
          <w:b/>
          <w:u w:val="single"/>
        </w:rPr>
      </w:pPr>
    </w:p>
    <w:p w14:paraId="5F38E730" w14:textId="77777777" w:rsidR="005932A3" w:rsidRDefault="005932A3" w:rsidP="003C7D87">
      <w:pPr>
        <w:jc w:val="both"/>
        <w:rPr>
          <w:b/>
          <w:u w:val="single"/>
        </w:rPr>
      </w:pPr>
    </w:p>
    <w:p w14:paraId="2509FD66" w14:textId="77777777" w:rsidR="005932A3" w:rsidRDefault="005932A3" w:rsidP="003C7D87">
      <w:pPr>
        <w:jc w:val="both"/>
        <w:rPr>
          <w:b/>
          <w:u w:val="single"/>
        </w:rPr>
      </w:pPr>
    </w:p>
    <w:p w14:paraId="0B4AE72F" w14:textId="77777777" w:rsidR="005932A3" w:rsidRDefault="005932A3" w:rsidP="003C7D87">
      <w:pPr>
        <w:jc w:val="both"/>
        <w:rPr>
          <w:b/>
          <w:u w:val="single"/>
        </w:rPr>
      </w:pPr>
    </w:p>
    <w:p w14:paraId="5393A13B" w14:textId="77777777" w:rsidR="005932A3" w:rsidRDefault="005932A3" w:rsidP="003C7D87">
      <w:pPr>
        <w:jc w:val="both"/>
        <w:rPr>
          <w:b/>
          <w:u w:val="single"/>
        </w:rPr>
      </w:pPr>
    </w:p>
    <w:p w14:paraId="619D463F" w14:textId="77777777" w:rsidR="005932A3" w:rsidRDefault="005932A3" w:rsidP="003C7D87">
      <w:pPr>
        <w:jc w:val="both"/>
        <w:rPr>
          <w:b/>
          <w:u w:val="single"/>
        </w:rPr>
      </w:pPr>
    </w:p>
    <w:p w14:paraId="699CDBB7" w14:textId="77777777" w:rsidR="005932A3" w:rsidRDefault="005932A3" w:rsidP="003C7D87">
      <w:pPr>
        <w:jc w:val="both"/>
        <w:rPr>
          <w:b/>
          <w:u w:val="single"/>
        </w:rPr>
      </w:pPr>
    </w:p>
    <w:p w14:paraId="41A5ECD9" w14:textId="77777777" w:rsidR="005932A3" w:rsidRDefault="005932A3" w:rsidP="003C7D87">
      <w:pPr>
        <w:jc w:val="both"/>
        <w:rPr>
          <w:b/>
          <w:u w:val="single"/>
        </w:rPr>
      </w:pPr>
    </w:p>
    <w:p w14:paraId="157C13DB" w14:textId="77777777" w:rsidR="00051F4E" w:rsidRDefault="00051F4E" w:rsidP="003C7D87">
      <w:pPr>
        <w:jc w:val="both"/>
        <w:rPr>
          <w:b/>
          <w:u w:val="single"/>
        </w:rPr>
      </w:pPr>
    </w:p>
    <w:p w14:paraId="541275ED" w14:textId="77777777" w:rsidR="005932A3" w:rsidRDefault="005932A3" w:rsidP="003C7D87">
      <w:pPr>
        <w:jc w:val="both"/>
        <w:rPr>
          <w:b/>
          <w:u w:val="single"/>
        </w:rPr>
      </w:pPr>
    </w:p>
    <w:p w14:paraId="6342D5DE" w14:textId="77777777" w:rsidR="00BA1950" w:rsidRPr="00BA1950" w:rsidRDefault="00BA1950" w:rsidP="003C7D87">
      <w:pPr>
        <w:jc w:val="both"/>
        <w:rPr>
          <w:b/>
          <w:u w:val="single"/>
        </w:rPr>
      </w:pPr>
      <w:r w:rsidRPr="00BA1950">
        <w:rPr>
          <w:b/>
          <w:u w:val="single"/>
        </w:rPr>
        <w:t>Blood Bag Change</w:t>
      </w:r>
    </w:p>
    <w:p w14:paraId="16139E83" w14:textId="77777777" w:rsidR="005932A3" w:rsidRDefault="005932A3" w:rsidP="00462A45">
      <w:pPr>
        <w:jc w:val="both"/>
      </w:pPr>
    </w:p>
    <w:p w14:paraId="09B4BA8B" w14:textId="77777777" w:rsidR="00462A45" w:rsidRDefault="00CD0983" w:rsidP="00462A45">
      <w:pPr>
        <w:jc w:val="both"/>
      </w:pPr>
      <w:r>
        <w:t>TBC has been notified by our current blood bag provider (Terumo) that it will be discontinuing the production of the bag we currently use</w:t>
      </w:r>
      <w:r w:rsidR="0013465A">
        <w:t>.  As a result,</w:t>
      </w:r>
      <w:r>
        <w:t xml:space="preserve"> </w:t>
      </w:r>
      <w:r w:rsidR="00BA1950">
        <w:t xml:space="preserve">TBC will </w:t>
      </w:r>
      <w:r w:rsidR="00462A45">
        <w:t xml:space="preserve">be </w:t>
      </w:r>
      <w:r w:rsidR="00BA1950">
        <w:t>chang</w:t>
      </w:r>
      <w:r w:rsidR="00462A45">
        <w:t>ing</w:t>
      </w:r>
      <w:r w:rsidR="00BA1950">
        <w:t xml:space="preserve"> </w:t>
      </w:r>
      <w:r w:rsidR="00462A45">
        <w:t>to a new vendor</w:t>
      </w:r>
      <w:r w:rsidR="001C31FA">
        <w:t xml:space="preserve"> </w:t>
      </w:r>
      <w:r w:rsidR="00442E89">
        <w:t>(</w:t>
      </w:r>
      <w:r w:rsidR="001C31FA">
        <w:t>Fresenius-Kabi)</w:t>
      </w:r>
      <w:r w:rsidR="00D55FFD">
        <w:t xml:space="preserve"> in June 2020</w:t>
      </w:r>
      <w:r w:rsidR="00462A45">
        <w:t xml:space="preserve">.   </w:t>
      </w:r>
      <w:r w:rsidR="00E33096">
        <w:t xml:space="preserve">Although the dating and storage conditions of the </w:t>
      </w:r>
      <w:r w:rsidR="001C31FA">
        <w:t xml:space="preserve">prepared </w:t>
      </w:r>
      <w:r w:rsidR="00462A45">
        <w:t xml:space="preserve">pRBC </w:t>
      </w:r>
      <w:r w:rsidR="00E33096">
        <w:t xml:space="preserve">components </w:t>
      </w:r>
      <w:r w:rsidR="00462A45">
        <w:t xml:space="preserve">will </w:t>
      </w:r>
      <w:r w:rsidR="00E33096">
        <w:t>not change, there</w:t>
      </w:r>
      <w:r w:rsidR="00462A45">
        <w:t xml:space="preserve"> is </w:t>
      </w:r>
      <w:r w:rsidR="00D55FFD">
        <w:t>different</w:t>
      </w:r>
      <w:r w:rsidR="00462A45">
        <w:t xml:space="preserve"> additive solution that will require a label change (from AS-5 to AS-1).  The new product codes are listed below so that you can add them to you LIS:</w:t>
      </w:r>
    </w:p>
    <w:p w14:paraId="75652DC0" w14:textId="77777777" w:rsidR="001F3789" w:rsidRDefault="001F3789" w:rsidP="001F3789">
      <w:pPr>
        <w:jc w:val="center"/>
      </w:pPr>
    </w:p>
    <w:p w14:paraId="459914FD" w14:textId="77777777" w:rsidR="001C31FA" w:rsidRPr="001C31FA" w:rsidRDefault="00051F4E" w:rsidP="00051F4E">
      <w:pPr>
        <w:ind w:firstLine="720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</w:t>
      </w:r>
      <w:r w:rsidR="001C31FA" w:rsidRPr="001C31FA">
        <w:rPr>
          <w:b/>
          <w:sz w:val="16"/>
          <w:szCs w:val="16"/>
        </w:rPr>
        <w:t>RBC Label</w:t>
      </w:r>
      <w:r w:rsidR="001C31FA" w:rsidRPr="001C31FA">
        <w:rPr>
          <w:b/>
          <w:sz w:val="16"/>
          <w:szCs w:val="16"/>
        </w:rPr>
        <w:tab/>
      </w:r>
      <w:r w:rsidR="001C31FA" w:rsidRPr="001C31FA">
        <w:rPr>
          <w:b/>
          <w:sz w:val="16"/>
          <w:szCs w:val="16"/>
        </w:rPr>
        <w:tab/>
      </w:r>
      <w:r w:rsidR="001C31FA" w:rsidRPr="001C31FA">
        <w:rPr>
          <w:b/>
          <w:sz w:val="16"/>
          <w:szCs w:val="16"/>
        </w:rPr>
        <w:tab/>
        <w:t xml:space="preserve">                         </w:t>
      </w:r>
      <w:r w:rsidR="00FB2620">
        <w:rPr>
          <w:b/>
          <w:sz w:val="16"/>
          <w:szCs w:val="16"/>
        </w:rPr>
        <w:t xml:space="preserve">  </w:t>
      </w:r>
      <w:r w:rsidR="001C31FA" w:rsidRPr="001C31FA">
        <w:rPr>
          <w:b/>
          <w:sz w:val="16"/>
          <w:szCs w:val="16"/>
        </w:rPr>
        <w:t>Irradiated RBC Label</w:t>
      </w:r>
    </w:p>
    <w:p w14:paraId="1CC6F9AA" w14:textId="77777777" w:rsidR="00462A45" w:rsidRPr="001F3789" w:rsidRDefault="001F3789" w:rsidP="001F3789">
      <w:pPr>
        <w:jc w:val="center"/>
        <w:rPr>
          <w:b/>
        </w:rPr>
      </w:pPr>
      <w:r w:rsidRPr="001F3789">
        <w:rPr>
          <w:b/>
          <w:noProof/>
          <w:bdr w:val="single" w:sz="4" w:space="0" w:color="auto"/>
        </w:rPr>
        <w:drawing>
          <wp:anchor distT="0" distB="0" distL="114300" distR="114300" simplePos="0" relativeHeight="251658240" behindDoc="0" locked="0" layoutInCell="1" allowOverlap="1" wp14:anchorId="5296289F" wp14:editId="262A8FB3">
            <wp:simplePos x="0" y="0"/>
            <wp:positionH relativeFrom="column">
              <wp:posOffset>-5715</wp:posOffset>
            </wp:positionH>
            <wp:positionV relativeFrom="paragraph">
              <wp:posOffset>125730</wp:posOffset>
            </wp:positionV>
            <wp:extent cx="1899285" cy="1727200"/>
            <wp:effectExtent l="76200" t="76200" r="139065" b="139700"/>
            <wp:wrapSquare wrapText="bothSides"/>
            <wp:docPr id="2" name="Picture 2" descr="C:\Users\bmadden.TBC\AppData\Local\Microsoft\Windows\INetCache\Content.Outlook\A38S72ES\barcode 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madden.TBC\AppData\Local\Microsoft\Windows\INetCache\Content.Outlook\A38S72ES\barcode 1 (2).PNG"/>
                    <pic:cNvPicPr>
                      <a:picLocks noChangeAspect="1" noChangeArrowheads="1"/>
                    </pic:cNvPicPr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727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3789">
        <w:rPr>
          <w:b/>
          <w:noProof/>
        </w:rPr>
        <w:drawing>
          <wp:inline distT="0" distB="0" distL="0" distR="0" wp14:anchorId="59BF757C" wp14:editId="7647B487">
            <wp:extent cx="1937657" cy="1727539"/>
            <wp:effectExtent l="76200" t="76200" r="139065" b="139700"/>
            <wp:docPr id="3" name="Picture 3" descr="C:\Users\bmadden.TBC\AppData\Local\Microsoft\Windows\INetCache\Content.Outlook\A38S72ES\barcode 1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madden.TBC\AppData\Local\Microsoft\Windows\INetCache\Content.Outlook\A38S72ES\barcode 1 (4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725" cy="17507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462A45" w:rsidRPr="001F3789" w:rsidSect="00100EA2">
      <w:headerReference w:type="default" r:id="rId15"/>
      <w:pgSz w:w="12240" w:h="15840"/>
      <w:pgMar w:top="2347" w:right="1440" w:bottom="2160" w:left="28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E9D20D" w14:textId="77777777" w:rsidR="00DE64DD" w:rsidRDefault="00DE64DD" w:rsidP="00AE1DD8">
      <w:pPr>
        <w:spacing w:before="0"/>
      </w:pPr>
      <w:r>
        <w:separator/>
      </w:r>
    </w:p>
  </w:endnote>
  <w:endnote w:type="continuationSeparator" w:id="0">
    <w:p w14:paraId="2E4A6E63" w14:textId="77777777" w:rsidR="00DE64DD" w:rsidRDefault="00DE64DD" w:rsidP="00AE1DD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EDE60C" w14:textId="77777777" w:rsidR="00DE64DD" w:rsidRDefault="00DE64DD" w:rsidP="00AE1DD8">
      <w:pPr>
        <w:spacing w:before="0"/>
      </w:pPr>
      <w:r>
        <w:separator/>
      </w:r>
    </w:p>
  </w:footnote>
  <w:footnote w:type="continuationSeparator" w:id="0">
    <w:p w14:paraId="1C9D1CFE" w14:textId="77777777" w:rsidR="00DE64DD" w:rsidRDefault="00DE64DD" w:rsidP="00AE1DD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64BABD" w14:textId="77777777" w:rsidR="00AE1DD8" w:rsidRDefault="00AE1DD8">
    <w:r>
      <w:rPr>
        <w:noProof/>
      </w:rPr>
      <w:drawing>
        <wp:anchor distT="0" distB="0" distL="114300" distR="114300" simplePos="0" relativeHeight="251658240" behindDoc="1" locked="0" layoutInCell="1" allowOverlap="1" wp14:anchorId="7A65125E" wp14:editId="3E988461">
          <wp:simplePos x="0" y="0"/>
          <wp:positionH relativeFrom="margin">
            <wp:posOffset>-1828800</wp:posOffset>
          </wp:positionH>
          <wp:positionV relativeFrom="margin">
            <wp:posOffset>-1491143</wp:posOffset>
          </wp:positionV>
          <wp:extent cx="7769981" cy="10055269"/>
          <wp:effectExtent l="0" t="0" r="254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tbcJFrederick/Documents/Design/Resources/TBC Assets/Templates/Corporate/Letterheads/TBC_Letterhead Folder/TBC_Letterhea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9981" cy="100552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2D466A"/>
    <w:multiLevelType w:val="hybridMultilevel"/>
    <w:tmpl w:val="3BD49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Lc0tTA2MjYwB1Lmxko6SsGpxcWZ+XkgBYa1AOFhUSYsAAAA"/>
  </w:docVars>
  <w:rsids>
    <w:rsidRoot w:val="007F2D91"/>
    <w:rsid w:val="00025979"/>
    <w:rsid w:val="00051F4E"/>
    <w:rsid w:val="000E0D21"/>
    <w:rsid w:val="00100EA2"/>
    <w:rsid w:val="00114760"/>
    <w:rsid w:val="0012555F"/>
    <w:rsid w:val="0013465A"/>
    <w:rsid w:val="001720BB"/>
    <w:rsid w:val="00194609"/>
    <w:rsid w:val="001C31FA"/>
    <w:rsid w:val="001D108D"/>
    <w:rsid w:val="001F00F7"/>
    <w:rsid w:val="001F3789"/>
    <w:rsid w:val="002359F0"/>
    <w:rsid w:val="002733FF"/>
    <w:rsid w:val="002A25A0"/>
    <w:rsid w:val="002C2084"/>
    <w:rsid w:val="00310FC4"/>
    <w:rsid w:val="0034099D"/>
    <w:rsid w:val="00391C4A"/>
    <w:rsid w:val="003C7D87"/>
    <w:rsid w:val="003F532C"/>
    <w:rsid w:val="00402FF4"/>
    <w:rsid w:val="004031D6"/>
    <w:rsid w:val="00442E89"/>
    <w:rsid w:val="00444B8B"/>
    <w:rsid w:val="00462A45"/>
    <w:rsid w:val="00464CC6"/>
    <w:rsid w:val="004D0762"/>
    <w:rsid w:val="004E7442"/>
    <w:rsid w:val="004E7599"/>
    <w:rsid w:val="004F3284"/>
    <w:rsid w:val="00503122"/>
    <w:rsid w:val="005217CB"/>
    <w:rsid w:val="00530275"/>
    <w:rsid w:val="005442B2"/>
    <w:rsid w:val="00592CBA"/>
    <w:rsid w:val="005932A3"/>
    <w:rsid w:val="005D0CE6"/>
    <w:rsid w:val="00601256"/>
    <w:rsid w:val="006232D2"/>
    <w:rsid w:val="00635BFF"/>
    <w:rsid w:val="006C12DD"/>
    <w:rsid w:val="006D634B"/>
    <w:rsid w:val="006D6758"/>
    <w:rsid w:val="00716BBA"/>
    <w:rsid w:val="00795EB4"/>
    <w:rsid w:val="007A7FF4"/>
    <w:rsid w:val="007B158D"/>
    <w:rsid w:val="007F2D91"/>
    <w:rsid w:val="00803449"/>
    <w:rsid w:val="0084281E"/>
    <w:rsid w:val="00853251"/>
    <w:rsid w:val="00862057"/>
    <w:rsid w:val="00894ECB"/>
    <w:rsid w:val="008A0EE8"/>
    <w:rsid w:val="0090041E"/>
    <w:rsid w:val="0092009D"/>
    <w:rsid w:val="009248EC"/>
    <w:rsid w:val="00925E2A"/>
    <w:rsid w:val="00942FB3"/>
    <w:rsid w:val="00947297"/>
    <w:rsid w:val="00955DF3"/>
    <w:rsid w:val="009B5AB4"/>
    <w:rsid w:val="009B7B36"/>
    <w:rsid w:val="00A26E74"/>
    <w:rsid w:val="00A44507"/>
    <w:rsid w:val="00A774EE"/>
    <w:rsid w:val="00AE1DD8"/>
    <w:rsid w:val="00AE58EF"/>
    <w:rsid w:val="00B36295"/>
    <w:rsid w:val="00B44339"/>
    <w:rsid w:val="00BA1950"/>
    <w:rsid w:val="00BA6CB3"/>
    <w:rsid w:val="00BB0C40"/>
    <w:rsid w:val="00BB4A34"/>
    <w:rsid w:val="00BE1EB9"/>
    <w:rsid w:val="00BE71C6"/>
    <w:rsid w:val="00C8697E"/>
    <w:rsid w:val="00CD0983"/>
    <w:rsid w:val="00D449EE"/>
    <w:rsid w:val="00D55FFD"/>
    <w:rsid w:val="00D83ADC"/>
    <w:rsid w:val="00DE64DD"/>
    <w:rsid w:val="00E01221"/>
    <w:rsid w:val="00E060A1"/>
    <w:rsid w:val="00E173A6"/>
    <w:rsid w:val="00E33096"/>
    <w:rsid w:val="00EC3AE5"/>
    <w:rsid w:val="00EE06EE"/>
    <w:rsid w:val="00F86101"/>
    <w:rsid w:val="00F86E49"/>
    <w:rsid w:val="00FB2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2767"/>
  <w15:chartTrackingRefBased/>
  <w15:docId w15:val="{44163E78-42B2-2C46-AD06-E6BF34B35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00EA2"/>
    <w:pPr>
      <w:spacing w:before="80"/>
    </w:pPr>
    <w:rPr>
      <w:rFonts w:ascii="Arial" w:hAnsi="Arial" w:cs="Times New Roman (Body CS)"/>
      <w:color w:val="000000" w:themeColor="text1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00EA2"/>
    <w:pPr>
      <w:outlineLvl w:val="0"/>
    </w:pPr>
    <w:rPr>
      <w:b/>
      <w:caps/>
      <w:sz w:val="40"/>
      <w:szCs w:val="4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100EA2"/>
    <w:pPr>
      <w:outlineLvl w:val="1"/>
    </w:pPr>
    <w:rPr>
      <w:sz w:val="32"/>
      <w:szCs w:val="32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100EA2"/>
    <w:pPr>
      <w:outlineLvl w:val="2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100EA2"/>
    <w:rPr>
      <w:rFonts w:ascii="Arial" w:hAnsi="Arial" w:cs="Times New Roman (Body CS)"/>
      <w:b/>
      <w:caps/>
      <w:color w:val="000000" w:themeColor="text1"/>
    </w:rPr>
  </w:style>
  <w:style w:type="character" w:customStyle="1" w:styleId="UnresolvedMention1">
    <w:name w:val="Unresolved Mention1"/>
    <w:basedOn w:val="DefaultParagraphFont"/>
    <w:uiPriority w:val="99"/>
    <w:rsid w:val="00BA6CB3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AE1D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1DD8"/>
  </w:style>
  <w:style w:type="paragraph" w:styleId="Title">
    <w:name w:val="Title"/>
    <w:basedOn w:val="Normal"/>
    <w:next w:val="Normal"/>
    <w:link w:val="TitleChar"/>
    <w:uiPriority w:val="10"/>
    <w:qFormat/>
    <w:rsid w:val="006C12DD"/>
    <w:pPr>
      <w:contextualSpacing/>
    </w:pPr>
    <w:rPr>
      <w:rFonts w:eastAsiaTheme="majorEastAsia" w:cstheme="majorBidi"/>
      <w:b/>
      <w:caps/>
      <w:color w:val="D0112B"/>
      <w:spacing w:val="-10"/>
      <w:kern w:val="28"/>
      <w:sz w:val="6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C12DD"/>
    <w:rPr>
      <w:rFonts w:ascii="Arial" w:eastAsiaTheme="majorEastAsia" w:hAnsi="Arial" w:cstheme="majorBidi"/>
      <w:b/>
      <w:caps/>
      <w:color w:val="D0112B"/>
      <w:spacing w:val="-10"/>
      <w:kern w:val="28"/>
      <w:sz w:val="68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12DD"/>
    <w:pPr>
      <w:numPr>
        <w:ilvl w:val="1"/>
      </w:numPr>
      <w:spacing w:after="160"/>
      <w:ind w:left="720"/>
    </w:pPr>
    <w:rPr>
      <w:rFonts w:eastAsiaTheme="minorEastAsia"/>
      <w:caps/>
      <w:color w:val="262626" w:themeColor="text1" w:themeTint="D9"/>
      <w:spacing w:val="15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6C12DD"/>
    <w:rPr>
      <w:rFonts w:ascii="Arial" w:eastAsiaTheme="minorEastAsia" w:hAnsi="Arial"/>
      <w:caps/>
      <w:color w:val="262626" w:themeColor="text1" w:themeTint="D9"/>
      <w:spacing w:val="15"/>
      <w:sz w:val="40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100EA2"/>
    <w:rPr>
      <w:rFonts w:ascii="Arial" w:hAnsi="Arial" w:cs="Times New Roman (Body CS)"/>
      <w:b/>
      <w:caps/>
      <w:color w:val="000000" w:themeColor="text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100EA2"/>
    <w:rPr>
      <w:rFonts w:ascii="Arial" w:hAnsi="Arial" w:cs="Times New Roman (Body CS)"/>
      <w:b/>
      <w:caps/>
      <w:color w:val="000000" w:themeColor="text1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BB0C40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BB0C40"/>
    <w:rPr>
      <w:rFonts w:ascii="Arial" w:hAnsi="Arial"/>
      <w:color w:val="000000" w:themeColor="text1"/>
      <w:sz w:val="22"/>
    </w:rPr>
  </w:style>
  <w:style w:type="character" w:styleId="Hyperlink">
    <w:name w:val="Hyperlink"/>
    <w:basedOn w:val="DefaultParagraphFont"/>
    <w:uiPriority w:val="99"/>
    <w:unhideWhenUsed/>
    <w:rsid w:val="00BA6CB3"/>
    <w:rPr>
      <w:rFonts w:ascii="Arial" w:hAnsi="Arial"/>
      <w:b/>
      <w:i w:val="0"/>
      <w:caps w:val="0"/>
      <w:smallCaps w:val="0"/>
      <w:strike w:val="0"/>
      <w:dstrike w:val="0"/>
      <w:vanish w:val="0"/>
      <w:color w:val="DB283A"/>
      <w:sz w:val="24"/>
      <w:u w:val="none"/>
      <w:vertAlign w:val="baseline"/>
    </w:rPr>
  </w:style>
  <w:style w:type="paragraph" w:styleId="NoSpacing">
    <w:name w:val="No Spacing"/>
    <w:uiPriority w:val="1"/>
    <w:qFormat/>
    <w:rsid w:val="00100EA2"/>
    <w:rPr>
      <w:rFonts w:ascii="Arial" w:hAnsi="Arial"/>
      <w:color w:val="000000" w:themeColor="text1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BA6CB3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20BB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0BB"/>
    <w:rPr>
      <w:rFonts w:ascii="Segoe UI" w:hAnsi="Segoe UI" w:cs="Segoe UI"/>
      <w:color w:val="000000" w:themeColor="text1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F3284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ListParagraph">
    <w:name w:val="List Paragraph"/>
    <w:basedOn w:val="Normal"/>
    <w:uiPriority w:val="34"/>
    <w:qFormat/>
    <w:rsid w:val="004D07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02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6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Technical Services Bulletin</vt:lpstr>
    </vt:vector>
  </TitlesOfParts>
  <Manager/>
  <Company>The Blood Connection</Company>
  <LinksUpToDate>false</LinksUpToDate>
  <CharactersWithSpaces>1194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Technical Services Bulletin</dc:title>
  <dc:subject/>
  <dc:creator>Microsoft Office User</dc:creator>
  <cp:keywords/>
  <dc:description/>
  <cp:lastModifiedBy>Tracy Bridges</cp:lastModifiedBy>
  <cp:revision>2</cp:revision>
  <cp:lastPrinted>2020-02-04T21:22:00Z</cp:lastPrinted>
  <dcterms:created xsi:type="dcterms:W3CDTF">2020-02-05T14:52:00Z</dcterms:created>
  <dcterms:modified xsi:type="dcterms:W3CDTF">2020-02-05T14:52:00Z</dcterms:modified>
  <cp:category/>
</cp:coreProperties>
</file>