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3A143" w14:textId="33EEE45D" w:rsidR="00EE06EE" w:rsidRDefault="008A0EE8" w:rsidP="00444B8B">
      <w:pPr>
        <w:jc w:val="center"/>
        <w:rPr>
          <w:b/>
        </w:rPr>
      </w:pPr>
      <w:r>
        <w:rPr>
          <w:b/>
        </w:rPr>
        <w:t xml:space="preserve">Use of Group O </w:t>
      </w:r>
      <w:r w:rsidR="007A7FF4">
        <w:rPr>
          <w:b/>
        </w:rPr>
        <w:t xml:space="preserve">Packed </w:t>
      </w:r>
      <w:r>
        <w:rPr>
          <w:b/>
        </w:rPr>
        <w:t>Red Blood Cells</w:t>
      </w:r>
    </w:p>
    <w:p w14:paraId="395E1E4C" w14:textId="6ABD29E4" w:rsidR="008A0EE8" w:rsidRDefault="008A0EE8" w:rsidP="00444B8B">
      <w:pPr>
        <w:jc w:val="center"/>
        <w:rPr>
          <w:b/>
        </w:rPr>
      </w:pPr>
    </w:p>
    <w:p w14:paraId="2E44C5B8" w14:textId="082C804D" w:rsidR="004E7599" w:rsidRDefault="008A0EE8" w:rsidP="003C7D87">
      <w:pPr>
        <w:jc w:val="both"/>
      </w:pPr>
      <w:r>
        <w:t>In June of this year, AABB released a bulletin outlining recommendations for transfusion services to use to decrease the over-reliance on Group O Rh (D)-negative Red Blood Cells</w:t>
      </w:r>
      <w:r w:rsidR="004E7599">
        <w:t>.</w:t>
      </w:r>
      <w:r w:rsidR="002C2084">
        <w:t xml:space="preserve"> </w:t>
      </w:r>
    </w:p>
    <w:p w14:paraId="0E05EBF9" w14:textId="77777777" w:rsidR="004E7599" w:rsidRDefault="004E7599" w:rsidP="003C7D87">
      <w:pPr>
        <w:jc w:val="both"/>
      </w:pPr>
    </w:p>
    <w:p w14:paraId="5724006C" w14:textId="5C06DA36" w:rsidR="00A26E74" w:rsidRPr="004D0762" w:rsidRDefault="00925E2A" w:rsidP="00A26E74">
      <w:pPr>
        <w:jc w:val="center"/>
        <w:rPr>
          <w:i/>
          <w:color w:val="767171" w:themeColor="background2" w:themeShade="80"/>
          <w:sz w:val="20"/>
          <w:u w:val="single"/>
        </w:rPr>
      </w:pPr>
      <w:hyperlink r:id="rId7" w:history="1">
        <w:r w:rsidR="004E7599" w:rsidRPr="004D0762">
          <w:rPr>
            <w:rStyle w:val="Hyperlink"/>
            <w:b w:val="0"/>
            <w:i/>
            <w:color w:val="767171" w:themeColor="background2" w:themeShade="80"/>
            <w:sz w:val="20"/>
            <w:u w:val="single"/>
          </w:rPr>
          <w:t>http://www.aabb.org/programs/publications/bulletins/Documents/ab19-02.pdf</w:t>
        </w:r>
      </w:hyperlink>
    </w:p>
    <w:p w14:paraId="04293AA6" w14:textId="77777777" w:rsidR="004E7599" w:rsidRDefault="004E7599" w:rsidP="003C7D87">
      <w:pPr>
        <w:jc w:val="both"/>
        <w:rPr>
          <w:sz w:val="20"/>
        </w:rPr>
      </w:pPr>
    </w:p>
    <w:p w14:paraId="34A4D64D" w14:textId="5C25FEBA" w:rsidR="002359F0" w:rsidRPr="004E7599" w:rsidRDefault="008A0EE8" w:rsidP="003C7D87">
      <w:pPr>
        <w:jc w:val="both"/>
      </w:pPr>
      <w:r w:rsidRPr="004E7599">
        <w:t xml:space="preserve">The bulletin calls for blood centers to work with </w:t>
      </w:r>
      <w:r w:rsidR="00716BBA" w:rsidRPr="004E7599">
        <w:t>their</w:t>
      </w:r>
      <w:r w:rsidRPr="004E7599">
        <w:t xml:space="preserve"> customers to optimize the use of this precious resource.  TBC currently collects O</w:t>
      </w:r>
      <w:r w:rsidR="007A7FF4">
        <w:t>-</w:t>
      </w:r>
      <w:r w:rsidRPr="004E7599">
        <w:t>Negative RBCs at a rate of 1</w:t>
      </w:r>
      <w:r w:rsidR="002359F0" w:rsidRPr="004E7599">
        <w:t>2</w:t>
      </w:r>
      <w:r w:rsidRPr="004E7599">
        <w:t xml:space="preserve">-14% of its total collections (a rate more than twice that of normal ON population.)  </w:t>
      </w:r>
      <w:r w:rsidR="00716BBA" w:rsidRPr="004E7599">
        <w:t>This</w:t>
      </w:r>
      <w:r w:rsidRPr="004E7599">
        <w:t xml:space="preserve"> </w:t>
      </w:r>
      <w:r w:rsidR="00716BBA" w:rsidRPr="004E7599">
        <w:t xml:space="preserve">collection </w:t>
      </w:r>
      <w:r w:rsidRPr="004E7599">
        <w:t>rate maintains</w:t>
      </w:r>
      <w:r w:rsidR="00716BBA" w:rsidRPr="004E7599">
        <w:t xml:space="preserve"> the emergency needs of our trauma centers (optimal consumption at 12% or less) and normal rates of consump</w:t>
      </w:r>
      <w:r w:rsidR="002359F0" w:rsidRPr="004E7599">
        <w:t xml:space="preserve">tion by non-trauma centers; however, habitual </w:t>
      </w:r>
      <w:r w:rsidR="00716BBA" w:rsidRPr="004E7599">
        <w:t>“</w:t>
      </w:r>
      <w:r w:rsidR="002359F0" w:rsidRPr="004E7599">
        <w:t>overstocking</w:t>
      </w:r>
      <w:r w:rsidR="00716BBA" w:rsidRPr="004E7599">
        <w:t>” is causing an imbalance in the day-to-day availability of O-Negative RBC.</w:t>
      </w:r>
      <w:r w:rsidR="007B158D">
        <w:t xml:space="preserve">  TBC will continue to monitor the overall level of O</w:t>
      </w:r>
      <w:r w:rsidR="00B44339">
        <w:t>-</w:t>
      </w:r>
      <w:r w:rsidR="007B158D">
        <w:t xml:space="preserve">Negative RBCs in our system and would encourage you to continue to review the </w:t>
      </w:r>
      <w:r w:rsidR="007B158D" w:rsidRPr="00E173A6">
        <w:rPr>
          <w:i/>
        </w:rPr>
        <w:t>Hospital Utilization Report</w:t>
      </w:r>
      <w:r w:rsidR="00E173A6" w:rsidRPr="00E173A6">
        <w:rPr>
          <w:i/>
        </w:rPr>
        <w:t>s</w:t>
      </w:r>
      <w:r w:rsidR="007B158D">
        <w:t xml:space="preserve"> provided by our Hospital Relations team</w:t>
      </w:r>
      <w:r w:rsidR="00B44339">
        <w:t>.  These reports provide essential data, specifically tailored for your facility and</w:t>
      </w:r>
      <w:r w:rsidR="00E173A6">
        <w:t xml:space="preserve"> </w:t>
      </w:r>
      <w:r w:rsidR="00B44339">
        <w:t xml:space="preserve">benchmarked against other </w:t>
      </w:r>
      <w:r w:rsidR="00E173A6">
        <w:t>similarly-sized hospitals.</w:t>
      </w:r>
      <w:r w:rsidR="00B44339">
        <w:t xml:space="preserve"> </w:t>
      </w:r>
      <w:r w:rsidR="007B158D">
        <w:t xml:space="preserve">  </w:t>
      </w:r>
      <w:r w:rsidR="002359F0" w:rsidRPr="004E7599">
        <w:t xml:space="preserve">  </w:t>
      </w:r>
    </w:p>
    <w:p w14:paraId="598DBC69" w14:textId="77777777" w:rsidR="00402FF4" w:rsidRDefault="00402FF4" w:rsidP="003C7D87">
      <w:pPr>
        <w:jc w:val="both"/>
      </w:pPr>
    </w:p>
    <w:p w14:paraId="75ED9E7C" w14:textId="2A4DFD55" w:rsidR="002733FF" w:rsidRDefault="00444B8B" w:rsidP="00444B8B">
      <w:pPr>
        <w:jc w:val="center"/>
        <w:rPr>
          <w:b/>
        </w:rPr>
      </w:pPr>
      <w:r w:rsidRPr="00444B8B">
        <w:rPr>
          <w:b/>
        </w:rPr>
        <w:t>Alternate Products for O</w:t>
      </w:r>
      <w:r w:rsidR="007A7FF4">
        <w:rPr>
          <w:b/>
        </w:rPr>
        <w:t>-</w:t>
      </w:r>
      <w:r w:rsidRPr="00444B8B">
        <w:rPr>
          <w:b/>
        </w:rPr>
        <w:t xml:space="preserve">Negative Packed </w:t>
      </w:r>
      <w:r w:rsidR="007A7FF4">
        <w:rPr>
          <w:b/>
        </w:rPr>
        <w:t xml:space="preserve">Red Blood </w:t>
      </w:r>
      <w:r w:rsidRPr="00444B8B">
        <w:rPr>
          <w:b/>
        </w:rPr>
        <w:t>Cells</w:t>
      </w:r>
    </w:p>
    <w:p w14:paraId="732DEE1F" w14:textId="4414FE64" w:rsidR="00444B8B" w:rsidRDefault="00444B8B" w:rsidP="00100EA2">
      <w:pPr>
        <w:rPr>
          <w:b/>
        </w:rPr>
      </w:pPr>
    </w:p>
    <w:p w14:paraId="743F7F21" w14:textId="2F8863FA" w:rsidR="00E01221" w:rsidRDefault="00444B8B" w:rsidP="007B158D">
      <w:pPr>
        <w:jc w:val="both"/>
        <w:rPr>
          <w:b/>
        </w:rPr>
      </w:pPr>
      <w:r w:rsidRPr="00444B8B">
        <w:t>TBC would like to offer some alternative options regarding</w:t>
      </w:r>
      <w:r>
        <w:t xml:space="preserve"> O</w:t>
      </w:r>
      <w:r w:rsidR="007A7FF4">
        <w:t>-N</w:t>
      </w:r>
      <w:r>
        <w:t>egative RBCs.  As we are sure you are aware, maintaining sufficient levels of O-</w:t>
      </w:r>
      <w:r w:rsidR="007A7FF4">
        <w:t>N</w:t>
      </w:r>
      <w:r>
        <w:t>egative</w:t>
      </w:r>
      <w:r w:rsidR="00EC3AE5">
        <w:t xml:space="preserve"> RBCs </w:t>
      </w:r>
      <w:r>
        <w:t>for our customers is</w:t>
      </w:r>
      <w:r w:rsidR="00EC3AE5">
        <w:t xml:space="preserve"> a daily challenge faced by all blood providers and we would ask that you help us deliver on our mission.  If you would please consider the following products we believe we could </w:t>
      </w:r>
      <w:r w:rsidR="00E173A6">
        <w:t>better balance the inventory needs</w:t>
      </w:r>
      <w:r w:rsidR="00EC3AE5">
        <w:t xml:space="preserve"> of this rare commodity.</w:t>
      </w:r>
    </w:p>
    <w:p w14:paraId="3AB76E9A" w14:textId="77777777" w:rsidR="007B158D" w:rsidRDefault="007B158D" w:rsidP="007B158D">
      <w:pPr>
        <w:rPr>
          <w:b/>
        </w:rPr>
      </w:pPr>
    </w:p>
    <w:p w14:paraId="7322E34B" w14:textId="3A0DB3CC" w:rsidR="007B158D" w:rsidRPr="007B158D" w:rsidRDefault="007B158D" w:rsidP="007B158D">
      <w:pPr>
        <w:rPr>
          <w:b/>
          <w:u w:val="single"/>
        </w:rPr>
      </w:pPr>
      <w:r w:rsidRPr="007B158D">
        <w:rPr>
          <w:b/>
          <w:u w:val="single"/>
        </w:rPr>
        <w:t xml:space="preserve">Low-Titer O-Positive Whole Blood </w:t>
      </w:r>
    </w:p>
    <w:p w14:paraId="1C76A324" w14:textId="77777777" w:rsidR="007B158D" w:rsidRPr="00E01221" w:rsidRDefault="007B158D" w:rsidP="007B158D">
      <w:pPr>
        <w:pStyle w:val="NormalWeb"/>
        <w:spacing w:before="270" w:beforeAutospacing="0" w:after="270" w:afterAutospacing="0"/>
        <w:jc w:val="both"/>
        <w:rPr>
          <w:rFonts w:ascii="Arial" w:hAnsi="Arial" w:cs="Arial"/>
          <w:color w:val="1E1E1E"/>
          <w:spacing w:val="2"/>
        </w:rPr>
      </w:pPr>
      <w:r w:rsidRPr="00E01221">
        <w:rPr>
          <w:rFonts w:ascii="Arial" w:hAnsi="Arial" w:cs="Arial"/>
        </w:rPr>
        <w:t>TBC is pleased to offer L</w:t>
      </w:r>
      <w:r w:rsidRPr="00E01221">
        <w:rPr>
          <w:rFonts w:ascii="Arial" w:hAnsi="Arial" w:cs="Arial"/>
          <w:color w:val="1E1E1E"/>
          <w:spacing w:val="2"/>
        </w:rPr>
        <w:t>ow Titer Type O</w:t>
      </w:r>
      <w:r>
        <w:rPr>
          <w:rFonts w:ascii="Arial" w:hAnsi="Arial" w:cs="Arial"/>
          <w:color w:val="1E1E1E"/>
          <w:spacing w:val="2"/>
        </w:rPr>
        <w:t>-</w:t>
      </w:r>
      <w:r w:rsidRPr="00E01221">
        <w:rPr>
          <w:rFonts w:ascii="Arial" w:hAnsi="Arial" w:cs="Arial"/>
          <w:color w:val="1E1E1E"/>
          <w:spacing w:val="2"/>
        </w:rPr>
        <w:t xml:space="preserve">Positive Whole Blood (LTOWB).  Low Titer Type O Whole blood is most commonly used in trauma settings where massive blood loss has occurred, such as hospital emergency rooms.  The Low Titer Type O Whole Blood program was first implemented by the military because of the need for safe and immediate </w:t>
      </w:r>
      <w:r w:rsidRPr="00E01221">
        <w:rPr>
          <w:rFonts w:ascii="Arial" w:hAnsi="Arial" w:cs="Arial"/>
          <w:color w:val="1E1E1E"/>
          <w:spacing w:val="2"/>
        </w:rPr>
        <w:lastRenderedPageBreak/>
        <w:t xml:space="preserve">blood transfusions in the field. This program has </w:t>
      </w:r>
      <w:r>
        <w:rPr>
          <w:rFonts w:ascii="Arial" w:hAnsi="Arial" w:cs="Arial"/>
          <w:color w:val="1E1E1E"/>
          <w:spacing w:val="2"/>
        </w:rPr>
        <w:t xml:space="preserve">also </w:t>
      </w:r>
      <w:r w:rsidRPr="00E01221">
        <w:rPr>
          <w:rFonts w:ascii="Arial" w:hAnsi="Arial" w:cs="Arial"/>
          <w:color w:val="1E1E1E"/>
          <w:spacing w:val="2"/>
        </w:rPr>
        <w:t>shown advantages in the civilian world by providing whole blood for use in trauma situations. Low Titer Type O Whole Blood is also being stored on helicopters and first responder vehicles, as well as emergency rooms, to provide immediate care to trauma victims. </w:t>
      </w:r>
    </w:p>
    <w:p w14:paraId="0E5D6F54" w14:textId="77777777" w:rsidR="007B158D" w:rsidRPr="00E01221" w:rsidRDefault="007B158D" w:rsidP="007B158D">
      <w:pPr>
        <w:pStyle w:val="NormalWeb"/>
        <w:spacing w:before="270" w:beforeAutospacing="0" w:after="270" w:afterAutospacing="0"/>
        <w:jc w:val="center"/>
        <w:rPr>
          <w:rFonts w:ascii="Arial" w:hAnsi="Arial" w:cs="Arial"/>
          <w:color w:val="1E1E1E"/>
          <w:spacing w:val="2"/>
        </w:rPr>
      </w:pPr>
      <w:r>
        <w:rPr>
          <w:rFonts w:ascii="Arial" w:hAnsi="Arial" w:cs="Arial"/>
          <w:noProof/>
          <w:color w:val="1E1E1E"/>
          <w:spacing w:val="2"/>
        </w:rPr>
        <w:drawing>
          <wp:inline distT="0" distB="0" distL="0" distR="0" wp14:anchorId="34958F59" wp14:editId="68A91814">
            <wp:extent cx="1680210" cy="1316922"/>
            <wp:effectExtent l="19050" t="19050" r="1524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B.png"/>
                    <pic:cNvPicPr/>
                  </pic:nvPicPr>
                  <pic:blipFill>
                    <a:blip r:embed="rId8">
                      <a:extLst>
                        <a:ext uri="{28A0092B-C50C-407E-A947-70E740481C1C}">
                          <a14:useLocalDpi xmlns:a14="http://schemas.microsoft.com/office/drawing/2010/main" val="0"/>
                        </a:ext>
                      </a:extLst>
                    </a:blip>
                    <a:stretch>
                      <a:fillRect/>
                    </a:stretch>
                  </pic:blipFill>
                  <pic:spPr>
                    <a:xfrm>
                      <a:off x="0" y="0"/>
                      <a:ext cx="1703309" cy="1335027"/>
                    </a:xfrm>
                    <a:prstGeom prst="rect">
                      <a:avLst/>
                    </a:prstGeom>
                    <a:ln>
                      <a:solidFill>
                        <a:schemeClr val="tx1"/>
                      </a:solidFill>
                    </a:ln>
                  </pic:spPr>
                </pic:pic>
              </a:graphicData>
            </a:graphic>
          </wp:inline>
        </w:drawing>
      </w:r>
    </w:p>
    <w:p w14:paraId="3184956D" w14:textId="77777777" w:rsidR="007B158D" w:rsidRPr="00E01221" w:rsidRDefault="007B158D" w:rsidP="007B158D">
      <w:pPr>
        <w:pStyle w:val="NormalWeb"/>
        <w:spacing w:before="270" w:beforeAutospacing="0" w:after="270" w:afterAutospacing="0"/>
        <w:jc w:val="both"/>
        <w:rPr>
          <w:rFonts w:ascii="Arial" w:hAnsi="Arial" w:cs="Arial"/>
          <w:color w:val="1E1E1E"/>
          <w:spacing w:val="2"/>
        </w:rPr>
      </w:pPr>
      <w:r w:rsidRPr="00E01221">
        <w:rPr>
          <w:rFonts w:ascii="Arial" w:hAnsi="Arial" w:cs="Arial"/>
          <w:color w:val="1E1E1E"/>
          <w:spacing w:val="2"/>
        </w:rPr>
        <w:t>For more information related to LTOWB, the following link is for a presentation presented by Dr. Donald Jenkins in 2018 at a national whole blood symposium:</w:t>
      </w:r>
    </w:p>
    <w:p w14:paraId="46653B02" w14:textId="77777777" w:rsidR="007B158D" w:rsidRPr="004D0762" w:rsidRDefault="00925E2A" w:rsidP="007B158D">
      <w:pPr>
        <w:pStyle w:val="NormalWeb"/>
        <w:spacing w:before="270" w:beforeAutospacing="0" w:after="270" w:afterAutospacing="0" w:line="420" w:lineRule="atLeast"/>
        <w:jc w:val="center"/>
        <w:rPr>
          <w:rFonts w:ascii="Arial" w:hAnsi="Arial" w:cs="Arial"/>
          <w:b/>
          <w:color w:val="1E1E1E"/>
          <w:spacing w:val="2"/>
          <w:sz w:val="20"/>
          <w:szCs w:val="20"/>
          <w:u w:val="single"/>
        </w:rPr>
      </w:pPr>
      <w:hyperlink r:id="rId9" w:history="1">
        <w:r w:rsidR="007B158D" w:rsidRPr="004D0762">
          <w:rPr>
            <w:rStyle w:val="Hyperlink"/>
            <w:rFonts w:cs="Arial"/>
            <w:b w:val="0"/>
            <w:i/>
            <w:color w:val="767171" w:themeColor="background2" w:themeShade="80"/>
            <w:spacing w:val="2"/>
            <w:sz w:val="20"/>
            <w:szCs w:val="20"/>
            <w:u w:val="single"/>
          </w:rPr>
          <w:t>https://www.strac.org/files/Research/AMPAG_Whole_Blood_09_2018.pdf</w:t>
        </w:r>
      </w:hyperlink>
    </w:p>
    <w:p w14:paraId="5653082D" w14:textId="678068DF" w:rsidR="00EC3AE5" w:rsidRPr="007B158D" w:rsidRDefault="00EC3AE5" w:rsidP="004D0762">
      <w:pPr>
        <w:rPr>
          <w:b/>
          <w:u w:val="single"/>
        </w:rPr>
      </w:pPr>
      <w:r w:rsidRPr="007B158D">
        <w:rPr>
          <w:b/>
          <w:u w:val="single"/>
        </w:rPr>
        <w:t>CPDA-1 O</w:t>
      </w:r>
      <w:r w:rsidR="007A7FF4" w:rsidRPr="007B158D">
        <w:rPr>
          <w:b/>
          <w:u w:val="single"/>
        </w:rPr>
        <w:t>-</w:t>
      </w:r>
      <w:r w:rsidRPr="007B158D">
        <w:rPr>
          <w:b/>
          <w:u w:val="single"/>
        </w:rPr>
        <w:t>Negative Packed Cells:</w:t>
      </w:r>
    </w:p>
    <w:p w14:paraId="7A399D44" w14:textId="4EE3A568" w:rsidR="00EC3AE5" w:rsidRDefault="00EC3AE5" w:rsidP="00100EA2">
      <w:pPr>
        <w:rPr>
          <w:b/>
        </w:rPr>
      </w:pPr>
    </w:p>
    <w:p w14:paraId="43A972FE" w14:textId="6A6A13A7" w:rsidR="00D449EE" w:rsidRDefault="00EE06EE" w:rsidP="007B158D">
      <w:pPr>
        <w:jc w:val="both"/>
      </w:pPr>
      <w:r>
        <w:t>Primarily collected for the pediatric population, often times these units are not used (due to low demand) and are available for adult transfusion.</w:t>
      </w:r>
      <w:r w:rsidR="00E173A6">
        <w:t xml:space="preserve">  </w:t>
      </w:r>
      <w:r>
        <w:t>Please ensure that the follow product code is enter</w:t>
      </w:r>
      <w:r w:rsidR="004D0762">
        <w:t>ed</w:t>
      </w:r>
      <w:r>
        <w:t xml:space="preserve"> into your LIS so that you may receive this product as a substitute. </w:t>
      </w:r>
    </w:p>
    <w:p w14:paraId="4FC34DC3" w14:textId="77777777" w:rsidR="00D449EE" w:rsidRDefault="00D449EE" w:rsidP="00100EA2"/>
    <w:p w14:paraId="0E4D73E1" w14:textId="19AF091C" w:rsidR="00EE06EE" w:rsidRPr="00EE06EE" w:rsidRDefault="00A26E74" w:rsidP="00D449EE">
      <w:pPr>
        <w:jc w:val="center"/>
        <w:rPr>
          <w:b/>
        </w:rPr>
      </w:pPr>
      <w:r>
        <w:rPr>
          <w:b/>
          <w:noProof/>
        </w:rPr>
        <w:drawing>
          <wp:inline distT="0" distB="0" distL="0" distR="0" wp14:anchorId="6AFD27F3" wp14:editId="7C4B2FB2">
            <wp:extent cx="1992630" cy="1434256"/>
            <wp:effectExtent l="19050" t="19050" r="2667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png"/>
                    <pic:cNvPicPr/>
                  </pic:nvPicPr>
                  <pic:blipFill>
                    <a:blip r:embed="rId10">
                      <a:extLst>
                        <a:ext uri="{28A0092B-C50C-407E-A947-70E740481C1C}">
                          <a14:useLocalDpi xmlns:a14="http://schemas.microsoft.com/office/drawing/2010/main" val="0"/>
                        </a:ext>
                      </a:extLst>
                    </a:blip>
                    <a:stretch>
                      <a:fillRect/>
                    </a:stretch>
                  </pic:blipFill>
                  <pic:spPr>
                    <a:xfrm>
                      <a:off x="0" y="0"/>
                      <a:ext cx="2026268" cy="1458468"/>
                    </a:xfrm>
                    <a:prstGeom prst="rect">
                      <a:avLst/>
                    </a:prstGeom>
                    <a:ln>
                      <a:solidFill>
                        <a:schemeClr val="tx1"/>
                      </a:solidFill>
                    </a:ln>
                  </pic:spPr>
                </pic:pic>
              </a:graphicData>
            </a:graphic>
          </wp:inline>
        </w:drawing>
      </w:r>
    </w:p>
    <w:p w14:paraId="13D3B654" w14:textId="2A1AED74" w:rsidR="00EC3AE5" w:rsidRDefault="00EC3AE5" w:rsidP="00100EA2">
      <w:pPr>
        <w:rPr>
          <w:b/>
        </w:rPr>
      </w:pPr>
    </w:p>
    <w:p w14:paraId="66143702" w14:textId="77777777" w:rsidR="007B158D" w:rsidRDefault="007B158D" w:rsidP="00100EA2">
      <w:pPr>
        <w:rPr>
          <w:b/>
        </w:rPr>
      </w:pPr>
    </w:p>
    <w:p w14:paraId="08261C58" w14:textId="556E15B2" w:rsidR="00EC3AE5" w:rsidRPr="007B158D" w:rsidRDefault="00EC3AE5" w:rsidP="00100EA2">
      <w:pPr>
        <w:rPr>
          <w:b/>
          <w:u w:val="single"/>
        </w:rPr>
      </w:pPr>
      <w:r w:rsidRPr="007B158D">
        <w:rPr>
          <w:b/>
          <w:u w:val="single"/>
        </w:rPr>
        <w:lastRenderedPageBreak/>
        <w:t>De</w:t>
      </w:r>
      <w:r w:rsidR="001720BB" w:rsidRPr="007B158D">
        <w:rPr>
          <w:b/>
          <w:u w:val="single"/>
        </w:rPr>
        <w:t>-</w:t>
      </w:r>
      <w:proofErr w:type="spellStart"/>
      <w:r w:rsidRPr="007B158D">
        <w:rPr>
          <w:b/>
          <w:u w:val="single"/>
        </w:rPr>
        <w:t>glycer</w:t>
      </w:r>
      <w:r w:rsidR="005442B2" w:rsidRPr="007B158D">
        <w:rPr>
          <w:b/>
          <w:u w:val="single"/>
        </w:rPr>
        <w:t>ized</w:t>
      </w:r>
      <w:proofErr w:type="spellEnd"/>
      <w:r w:rsidR="005442B2" w:rsidRPr="007B158D">
        <w:rPr>
          <w:b/>
          <w:u w:val="single"/>
        </w:rPr>
        <w:t xml:space="preserve"> </w:t>
      </w:r>
      <w:r w:rsidRPr="007B158D">
        <w:rPr>
          <w:b/>
          <w:u w:val="single"/>
        </w:rPr>
        <w:t>O-Negative Packed Cells</w:t>
      </w:r>
    </w:p>
    <w:p w14:paraId="7556EB80" w14:textId="7C8264F9" w:rsidR="00EC3AE5" w:rsidRDefault="00EC3AE5" w:rsidP="00100EA2">
      <w:pPr>
        <w:rPr>
          <w:b/>
        </w:rPr>
      </w:pPr>
    </w:p>
    <w:p w14:paraId="5F380E9B" w14:textId="2DAAE601" w:rsidR="00EE06EE" w:rsidRPr="00EE06EE" w:rsidRDefault="00EE06EE" w:rsidP="007B158D">
      <w:pPr>
        <w:jc w:val="both"/>
        <w:rPr>
          <w:b/>
        </w:rPr>
      </w:pPr>
      <w:r w:rsidRPr="00EE06EE">
        <w:t xml:space="preserve">TBC </w:t>
      </w:r>
      <w:r>
        <w:t>maintains a small inventory of frozen O-Negative RBCs for emergencies.  These products are frozen, thawed and de</w:t>
      </w:r>
      <w:r w:rsidR="00925E2A">
        <w:t>-</w:t>
      </w:r>
      <w:proofErr w:type="spellStart"/>
      <w:r>
        <w:t>glyced</w:t>
      </w:r>
      <w:proofErr w:type="spellEnd"/>
      <w:r>
        <w:t xml:space="preserve"> using a closed system which allows for a 14-day expiration.  Please ensure that the follow</w:t>
      </w:r>
      <w:r w:rsidR="00925E2A">
        <w:t>ing</w:t>
      </w:r>
      <w:r>
        <w:t xml:space="preserve"> product code is enter</w:t>
      </w:r>
      <w:r w:rsidR="004D0762">
        <w:t>ed</w:t>
      </w:r>
      <w:r>
        <w:t xml:space="preserve"> into your LIS so that you may receive this product as a substitute. </w:t>
      </w:r>
      <w:r w:rsidRPr="00EE06EE">
        <w:rPr>
          <w:b/>
        </w:rPr>
        <w:t xml:space="preserve"> </w:t>
      </w:r>
    </w:p>
    <w:p w14:paraId="09DE989B" w14:textId="32BC4DF7" w:rsidR="005442B2" w:rsidRDefault="00EE06EE" w:rsidP="00100EA2">
      <w:r>
        <w:t xml:space="preserve">    </w:t>
      </w:r>
    </w:p>
    <w:p w14:paraId="7D07D1C5" w14:textId="0FED1035" w:rsidR="00D449EE" w:rsidRPr="00EE06EE" w:rsidRDefault="00A26E74" w:rsidP="00D449EE">
      <w:pPr>
        <w:jc w:val="center"/>
      </w:pPr>
      <w:r>
        <w:rPr>
          <w:noProof/>
        </w:rPr>
        <w:drawing>
          <wp:inline distT="0" distB="0" distL="0" distR="0" wp14:anchorId="14937615" wp14:editId="644178EB">
            <wp:extent cx="1977390" cy="1631216"/>
            <wp:effectExtent l="19050" t="19050" r="2286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BC AS3.png"/>
                    <pic:cNvPicPr/>
                  </pic:nvPicPr>
                  <pic:blipFill>
                    <a:blip r:embed="rId11">
                      <a:extLst>
                        <a:ext uri="{28A0092B-C50C-407E-A947-70E740481C1C}">
                          <a14:useLocalDpi xmlns:a14="http://schemas.microsoft.com/office/drawing/2010/main" val="0"/>
                        </a:ext>
                      </a:extLst>
                    </a:blip>
                    <a:stretch>
                      <a:fillRect/>
                    </a:stretch>
                  </pic:blipFill>
                  <pic:spPr>
                    <a:xfrm>
                      <a:off x="0" y="0"/>
                      <a:ext cx="2038934" cy="1681986"/>
                    </a:xfrm>
                    <a:prstGeom prst="rect">
                      <a:avLst/>
                    </a:prstGeom>
                    <a:ln>
                      <a:solidFill>
                        <a:schemeClr val="tx1"/>
                      </a:solidFill>
                    </a:ln>
                  </pic:spPr>
                </pic:pic>
              </a:graphicData>
            </a:graphic>
          </wp:inline>
        </w:drawing>
      </w:r>
      <w:bookmarkStart w:id="0" w:name="_GoBack"/>
      <w:bookmarkEnd w:id="0"/>
    </w:p>
    <w:p w14:paraId="6444DD31" w14:textId="77777777" w:rsidR="00E01221" w:rsidRDefault="00E01221" w:rsidP="00100EA2">
      <w:pPr>
        <w:rPr>
          <w:b/>
        </w:rPr>
      </w:pPr>
    </w:p>
    <w:p w14:paraId="4EF78583" w14:textId="77777777" w:rsidR="004F3284" w:rsidRPr="0034099D" w:rsidRDefault="004F3284" w:rsidP="004F3284">
      <w:pPr>
        <w:pStyle w:val="NormalWeb"/>
        <w:spacing w:before="270" w:beforeAutospacing="0" w:after="270" w:afterAutospacing="0" w:line="420" w:lineRule="atLeast"/>
        <w:rPr>
          <w:rFonts w:ascii="&amp;quot" w:hAnsi="&amp;quot"/>
          <w:color w:val="1E1E1E"/>
          <w:spacing w:val="2"/>
        </w:rPr>
      </w:pPr>
    </w:p>
    <w:p w14:paraId="101F0952" w14:textId="227826BC" w:rsidR="00EC3AE5" w:rsidRPr="004F3284" w:rsidRDefault="00EC3AE5" w:rsidP="00100EA2"/>
    <w:p w14:paraId="71320294" w14:textId="77777777" w:rsidR="00EC3AE5" w:rsidRPr="00EC3AE5" w:rsidRDefault="00EC3AE5" w:rsidP="00100EA2">
      <w:pPr>
        <w:rPr>
          <w:b/>
        </w:rPr>
      </w:pPr>
    </w:p>
    <w:p w14:paraId="69791977" w14:textId="77777777" w:rsidR="00EC3AE5" w:rsidRDefault="00EC3AE5" w:rsidP="00100EA2"/>
    <w:p w14:paraId="74702827" w14:textId="4A6D9850" w:rsidR="00444B8B" w:rsidRPr="00444B8B" w:rsidRDefault="00EC3AE5" w:rsidP="00100EA2">
      <w:r>
        <w:t xml:space="preserve">   </w:t>
      </w:r>
      <w:r w:rsidR="00444B8B">
        <w:t xml:space="preserve"> </w:t>
      </w:r>
      <w:r w:rsidR="00444B8B" w:rsidRPr="00444B8B">
        <w:t xml:space="preserve"> </w:t>
      </w:r>
    </w:p>
    <w:sectPr w:rsidR="00444B8B" w:rsidRPr="00444B8B" w:rsidSect="00100EA2">
      <w:headerReference w:type="default" r:id="rId12"/>
      <w:pgSz w:w="12240" w:h="15840"/>
      <w:pgMar w:top="2347" w:right="1440" w:bottom="2160" w:left="28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CF447" w14:textId="77777777" w:rsidR="005217CB" w:rsidRDefault="005217CB" w:rsidP="00AE1DD8">
      <w:pPr>
        <w:spacing w:before="0"/>
      </w:pPr>
      <w:r>
        <w:separator/>
      </w:r>
    </w:p>
  </w:endnote>
  <w:endnote w:type="continuationSeparator" w:id="0">
    <w:p w14:paraId="5AF63395" w14:textId="77777777" w:rsidR="005217CB" w:rsidRDefault="005217CB" w:rsidP="00AE1DD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2E01B" w14:textId="77777777" w:rsidR="005217CB" w:rsidRDefault="005217CB" w:rsidP="00AE1DD8">
      <w:pPr>
        <w:spacing w:before="0"/>
      </w:pPr>
      <w:r>
        <w:separator/>
      </w:r>
    </w:p>
  </w:footnote>
  <w:footnote w:type="continuationSeparator" w:id="0">
    <w:p w14:paraId="38CDC433" w14:textId="77777777" w:rsidR="005217CB" w:rsidRDefault="005217CB" w:rsidP="00AE1DD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A0212" w14:textId="77777777" w:rsidR="00AE1DD8" w:rsidRDefault="00AE1DD8">
    <w:r>
      <w:rPr>
        <w:noProof/>
      </w:rPr>
      <w:drawing>
        <wp:anchor distT="0" distB="0" distL="114300" distR="114300" simplePos="0" relativeHeight="251658240" behindDoc="1" locked="0" layoutInCell="1" allowOverlap="1" wp14:anchorId="7A65125E" wp14:editId="3E988461">
          <wp:simplePos x="0" y="0"/>
          <wp:positionH relativeFrom="margin">
            <wp:posOffset>-1828800</wp:posOffset>
          </wp:positionH>
          <wp:positionV relativeFrom="margin">
            <wp:posOffset>-1491143</wp:posOffset>
          </wp:positionV>
          <wp:extent cx="7769981" cy="10055269"/>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bcJFrederick/Documents/Design/Resources/TBC Assets/Templates/Corporate/Letterheads/TBC_Letterhead Folder/TBC_Letterhea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981" cy="100552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D466A"/>
    <w:multiLevelType w:val="hybridMultilevel"/>
    <w:tmpl w:val="3BD4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c0tTA2MjYwB1Lmxko6SsGpxcWZ+XkgBYa1AOFhUSYsAAAA"/>
  </w:docVars>
  <w:rsids>
    <w:rsidRoot w:val="007F2D91"/>
    <w:rsid w:val="00025979"/>
    <w:rsid w:val="000E0D21"/>
    <w:rsid w:val="00100EA2"/>
    <w:rsid w:val="00114760"/>
    <w:rsid w:val="001720BB"/>
    <w:rsid w:val="00194609"/>
    <w:rsid w:val="001D108D"/>
    <w:rsid w:val="002359F0"/>
    <w:rsid w:val="002733FF"/>
    <w:rsid w:val="002A25A0"/>
    <w:rsid w:val="002C2084"/>
    <w:rsid w:val="0034099D"/>
    <w:rsid w:val="00391C4A"/>
    <w:rsid w:val="003C7D87"/>
    <w:rsid w:val="003F532C"/>
    <w:rsid w:val="00402FF4"/>
    <w:rsid w:val="004031D6"/>
    <w:rsid w:val="00444B8B"/>
    <w:rsid w:val="004D0762"/>
    <w:rsid w:val="004E7442"/>
    <w:rsid w:val="004E7599"/>
    <w:rsid w:val="004F3284"/>
    <w:rsid w:val="00503122"/>
    <w:rsid w:val="005217CB"/>
    <w:rsid w:val="00530275"/>
    <w:rsid w:val="005442B2"/>
    <w:rsid w:val="00592CBA"/>
    <w:rsid w:val="005D0CE6"/>
    <w:rsid w:val="00601256"/>
    <w:rsid w:val="006232D2"/>
    <w:rsid w:val="00635BFF"/>
    <w:rsid w:val="006C12DD"/>
    <w:rsid w:val="006D634B"/>
    <w:rsid w:val="006D6758"/>
    <w:rsid w:val="00716BBA"/>
    <w:rsid w:val="007A7FF4"/>
    <w:rsid w:val="007B158D"/>
    <w:rsid w:val="007F2D91"/>
    <w:rsid w:val="00862057"/>
    <w:rsid w:val="008A0EE8"/>
    <w:rsid w:val="0092009D"/>
    <w:rsid w:val="009248EC"/>
    <w:rsid w:val="00925E2A"/>
    <w:rsid w:val="00942FB3"/>
    <w:rsid w:val="00A26E74"/>
    <w:rsid w:val="00A44507"/>
    <w:rsid w:val="00AE1DD8"/>
    <w:rsid w:val="00AE58EF"/>
    <w:rsid w:val="00B36295"/>
    <w:rsid w:val="00B44339"/>
    <w:rsid w:val="00BA6CB3"/>
    <w:rsid w:val="00BB0C40"/>
    <w:rsid w:val="00BB4A34"/>
    <w:rsid w:val="00BE71C6"/>
    <w:rsid w:val="00C8697E"/>
    <w:rsid w:val="00D449EE"/>
    <w:rsid w:val="00D83ADC"/>
    <w:rsid w:val="00E01221"/>
    <w:rsid w:val="00E173A6"/>
    <w:rsid w:val="00EC3AE5"/>
    <w:rsid w:val="00EE06EE"/>
    <w:rsid w:val="00F86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002BCA"/>
  <w14:defaultImageDpi w14:val="32767"/>
  <w15:chartTrackingRefBased/>
  <w15:docId w15:val="{44163E78-42B2-2C46-AD06-E6BF34B3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EA2"/>
    <w:pPr>
      <w:spacing w:before="80"/>
    </w:pPr>
    <w:rPr>
      <w:rFonts w:ascii="Arial" w:hAnsi="Arial" w:cs="Times New Roman (Body CS)"/>
      <w:color w:val="000000" w:themeColor="text1"/>
    </w:rPr>
  </w:style>
  <w:style w:type="paragraph" w:styleId="Heading1">
    <w:name w:val="heading 1"/>
    <w:basedOn w:val="Normal"/>
    <w:next w:val="Normal"/>
    <w:link w:val="Heading1Char"/>
    <w:autoRedefine/>
    <w:uiPriority w:val="9"/>
    <w:qFormat/>
    <w:rsid w:val="00100EA2"/>
    <w:pPr>
      <w:outlineLvl w:val="0"/>
    </w:pPr>
    <w:rPr>
      <w:b/>
      <w:caps/>
      <w:sz w:val="40"/>
      <w:szCs w:val="40"/>
    </w:rPr>
  </w:style>
  <w:style w:type="paragraph" w:styleId="Heading2">
    <w:name w:val="heading 2"/>
    <w:basedOn w:val="Heading1"/>
    <w:next w:val="Normal"/>
    <w:link w:val="Heading2Char"/>
    <w:uiPriority w:val="9"/>
    <w:unhideWhenUsed/>
    <w:qFormat/>
    <w:rsid w:val="00100EA2"/>
    <w:pPr>
      <w:outlineLvl w:val="1"/>
    </w:pPr>
    <w:rPr>
      <w:sz w:val="32"/>
      <w:szCs w:val="32"/>
    </w:rPr>
  </w:style>
  <w:style w:type="paragraph" w:styleId="Heading3">
    <w:name w:val="heading 3"/>
    <w:basedOn w:val="Heading1"/>
    <w:next w:val="Normal"/>
    <w:link w:val="Heading3Char"/>
    <w:uiPriority w:val="9"/>
    <w:unhideWhenUsed/>
    <w:qFormat/>
    <w:rsid w:val="00100EA2"/>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0EA2"/>
    <w:rPr>
      <w:rFonts w:ascii="Arial" w:hAnsi="Arial" w:cs="Times New Roman (Body CS)"/>
      <w:b/>
      <w:caps/>
      <w:color w:val="000000" w:themeColor="text1"/>
    </w:rPr>
  </w:style>
  <w:style w:type="character" w:customStyle="1" w:styleId="UnresolvedMention1">
    <w:name w:val="Unresolved Mention1"/>
    <w:basedOn w:val="DefaultParagraphFont"/>
    <w:uiPriority w:val="99"/>
    <w:rsid w:val="00BA6CB3"/>
    <w:rPr>
      <w:color w:val="605E5C"/>
      <w:shd w:val="clear" w:color="auto" w:fill="E1DFDD"/>
    </w:rPr>
  </w:style>
  <w:style w:type="paragraph" w:styleId="Footer">
    <w:name w:val="footer"/>
    <w:basedOn w:val="Normal"/>
    <w:link w:val="FooterChar"/>
    <w:uiPriority w:val="99"/>
    <w:unhideWhenUsed/>
    <w:rsid w:val="00AE1DD8"/>
    <w:pPr>
      <w:tabs>
        <w:tab w:val="center" w:pos="4680"/>
        <w:tab w:val="right" w:pos="9360"/>
      </w:tabs>
    </w:pPr>
  </w:style>
  <w:style w:type="character" w:customStyle="1" w:styleId="FooterChar">
    <w:name w:val="Footer Char"/>
    <w:basedOn w:val="DefaultParagraphFont"/>
    <w:link w:val="Footer"/>
    <w:uiPriority w:val="99"/>
    <w:rsid w:val="00AE1DD8"/>
  </w:style>
  <w:style w:type="paragraph" w:styleId="Title">
    <w:name w:val="Title"/>
    <w:basedOn w:val="Normal"/>
    <w:next w:val="Normal"/>
    <w:link w:val="TitleChar"/>
    <w:uiPriority w:val="10"/>
    <w:qFormat/>
    <w:rsid w:val="006C12DD"/>
    <w:pPr>
      <w:contextualSpacing/>
    </w:pPr>
    <w:rPr>
      <w:rFonts w:eastAsiaTheme="majorEastAsia" w:cstheme="majorBidi"/>
      <w:b/>
      <w:caps/>
      <w:color w:val="D0112B"/>
      <w:spacing w:val="-10"/>
      <w:kern w:val="28"/>
      <w:sz w:val="68"/>
      <w:szCs w:val="56"/>
    </w:rPr>
  </w:style>
  <w:style w:type="character" w:customStyle="1" w:styleId="TitleChar">
    <w:name w:val="Title Char"/>
    <w:basedOn w:val="DefaultParagraphFont"/>
    <w:link w:val="Title"/>
    <w:uiPriority w:val="10"/>
    <w:rsid w:val="006C12DD"/>
    <w:rPr>
      <w:rFonts w:ascii="Arial" w:eastAsiaTheme="majorEastAsia" w:hAnsi="Arial" w:cstheme="majorBidi"/>
      <w:b/>
      <w:caps/>
      <w:color w:val="D0112B"/>
      <w:spacing w:val="-10"/>
      <w:kern w:val="28"/>
      <w:sz w:val="68"/>
      <w:szCs w:val="56"/>
    </w:rPr>
  </w:style>
  <w:style w:type="paragraph" w:styleId="Subtitle">
    <w:name w:val="Subtitle"/>
    <w:basedOn w:val="Normal"/>
    <w:next w:val="Normal"/>
    <w:link w:val="SubtitleChar"/>
    <w:uiPriority w:val="11"/>
    <w:qFormat/>
    <w:rsid w:val="006C12DD"/>
    <w:pPr>
      <w:numPr>
        <w:ilvl w:val="1"/>
      </w:numPr>
      <w:spacing w:after="160"/>
      <w:ind w:left="720"/>
    </w:pPr>
    <w:rPr>
      <w:rFonts w:eastAsiaTheme="minorEastAsia"/>
      <w:caps/>
      <w:color w:val="262626" w:themeColor="text1" w:themeTint="D9"/>
      <w:spacing w:val="15"/>
      <w:sz w:val="40"/>
      <w:szCs w:val="22"/>
    </w:rPr>
  </w:style>
  <w:style w:type="character" w:customStyle="1" w:styleId="SubtitleChar">
    <w:name w:val="Subtitle Char"/>
    <w:basedOn w:val="DefaultParagraphFont"/>
    <w:link w:val="Subtitle"/>
    <w:uiPriority w:val="11"/>
    <w:rsid w:val="006C12DD"/>
    <w:rPr>
      <w:rFonts w:ascii="Arial" w:eastAsiaTheme="minorEastAsia" w:hAnsi="Arial"/>
      <w:caps/>
      <w:color w:val="262626" w:themeColor="text1" w:themeTint="D9"/>
      <w:spacing w:val="15"/>
      <w:sz w:val="40"/>
      <w:szCs w:val="22"/>
    </w:rPr>
  </w:style>
  <w:style w:type="character" w:customStyle="1" w:styleId="Heading1Char">
    <w:name w:val="Heading 1 Char"/>
    <w:basedOn w:val="DefaultParagraphFont"/>
    <w:link w:val="Heading1"/>
    <w:uiPriority w:val="9"/>
    <w:rsid w:val="00100EA2"/>
    <w:rPr>
      <w:rFonts w:ascii="Arial" w:hAnsi="Arial" w:cs="Times New Roman (Body CS)"/>
      <w:b/>
      <w:caps/>
      <w:color w:val="000000" w:themeColor="text1"/>
      <w:sz w:val="40"/>
      <w:szCs w:val="40"/>
    </w:rPr>
  </w:style>
  <w:style w:type="character" w:customStyle="1" w:styleId="Heading2Char">
    <w:name w:val="Heading 2 Char"/>
    <w:basedOn w:val="DefaultParagraphFont"/>
    <w:link w:val="Heading2"/>
    <w:uiPriority w:val="9"/>
    <w:rsid w:val="00100EA2"/>
    <w:rPr>
      <w:rFonts w:ascii="Arial" w:hAnsi="Arial" w:cs="Times New Roman (Body CS)"/>
      <w:b/>
      <w:caps/>
      <w:color w:val="000000" w:themeColor="text1"/>
      <w:sz w:val="32"/>
      <w:szCs w:val="32"/>
    </w:rPr>
  </w:style>
  <w:style w:type="paragraph" w:styleId="Header">
    <w:name w:val="header"/>
    <w:basedOn w:val="Normal"/>
    <w:link w:val="HeaderChar"/>
    <w:uiPriority w:val="99"/>
    <w:unhideWhenUsed/>
    <w:rsid w:val="00BB0C40"/>
    <w:pPr>
      <w:tabs>
        <w:tab w:val="center" w:pos="4680"/>
        <w:tab w:val="right" w:pos="9360"/>
      </w:tabs>
      <w:spacing w:before="0"/>
    </w:pPr>
  </w:style>
  <w:style w:type="character" w:customStyle="1" w:styleId="HeaderChar">
    <w:name w:val="Header Char"/>
    <w:basedOn w:val="DefaultParagraphFont"/>
    <w:link w:val="Header"/>
    <w:uiPriority w:val="99"/>
    <w:rsid w:val="00BB0C40"/>
    <w:rPr>
      <w:rFonts w:ascii="Arial" w:hAnsi="Arial"/>
      <w:color w:val="000000" w:themeColor="text1"/>
      <w:sz w:val="22"/>
    </w:rPr>
  </w:style>
  <w:style w:type="character" w:styleId="Hyperlink">
    <w:name w:val="Hyperlink"/>
    <w:basedOn w:val="DefaultParagraphFont"/>
    <w:uiPriority w:val="99"/>
    <w:unhideWhenUsed/>
    <w:rsid w:val="00BA6CB3"/>
    <w:rPr>
      <w:rFonts w:ascii="Arial" w:hAnsi="Arial"/>
      <w:b/>
      <w:i w:val="0"/>
      <w:caps w:val="0"/>
      <w:smallCaps w:val="0"/>
      <w:strike w:val="0"/>
      <w:dstrike w:val="0"/>
      <w:vanish w:val="0"/>
      <w:color w:val="DB283A"/>
      <w:sz w:val="24"/>
      <w:u w:val="none"/>
      <w:vertAlign w:val="baseline"/>
    </w:rPr>
  </w:style>
  <w:style w:type="paragraph" w:styleId="NoSpacing">
    <w:name w:val="No Spacing"/>
    <w:uiPriority w:val="1"/>
    <w:qFormat/>
    <w:rsid w:val="00100EA2"/>
    <w:rPr>
      <w:rFonts w:ascii="Arial" w:hAnsi="Arial"/>
      <w:color w:val="000000" w:themeColor="text1"/>
      <w:sz w:val="22"/>
    </w:rPr>
  </w:style>
  <w:style w:type="character" w:styleId="FollowedHyperlink">
    <w:name w:val="FollowedHyperlink"/>
    <w:basedOn w:val="DefaultParagraphFont"/>
    <w:uiPriority w:val="99"/>
    <w:semiHidden/>
    <w:unhideWhenUsed/>
    <w:rsid w:val="00BA6CB3"/>
    <w:rPr>
      <w:color w:val="954F72" w:themeColor="followedHyperlink"/>
      <w:u w:val="single"/>
    </w:rPr>
  </w:style>
  <w:style w:type="paragraph" w:styleId="BalloonText">
    <w:name w:val="Balloon Text"/>
    <w:basedOn w:val="Normal"/>
    <w:link w:val="BalloonTextChar"/>
    <w:uiPriority w:val="99"/>
    <w:semiHidden/>
    <w:unhideWhenUsed/>
    <w:rsid w:val="001720BB"/>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0BB"/>
    <w:rPr>
      <w:rFonts w:ascii="Segoe UI" w:hAnsi="Segoe UI" w:cs="Segoe UI"/>
      <w:color w:val="000000" w:themeColor="text1"/>
      <w:sz w:val="18"/>
      <w:szCs w:val="18"/>
    </w:rPr>
  </w:style>
  <w:style w:type="paragraph" w:styleId="NormalWeb">
    <w:name w:val="Normal (Web)"/>
    <w:basedOn w:val="Normal"/>
    <w:uiPriority w:val="99"/>
    <w:semiHidden/>
    <w:unhideWhenUsed/>
    <w:rsid w:val="004F3284"/>
    <w:pPr>
      <w:spacing w:before="100" w:beforeAutospacing="1" w:after="100" w:afterAutospacing="1"/>
    </w:pPr>
    <w:rPr>
      <w:rFonts w:ascii="Times New Roman" w:eastAsia="Times New Roman" w:hAnsi="Times New Roman" w:cs="Times New Roman"/>
      <w:color w:val="auto"/>
    </w:rPr>
  </w:style>
  <w:style w:type="paragraph" w:styleId="ListParagraph">
    <w:name w:val="List Paragraph"/>
    <w:basedOn w:val="Normal"/>
    <w:uiPriority w:val="34"/>
    <w:qFormat/>
    <w:rsid w:val="004D0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4422">
      <w:bodyDiv w:val="1"/>
      <w:marLeft w:val="0"/>
      <w:marRight w:val="0"/>
      <w:marTop w:val="0"/>
      <w:marBottom w:val="0"/>
      <w:divBdr>
        <w:top w:val="none" w:sz="0" w:space="0" w:color="auto"/>
        <w:left w:val="none" w:sz="0" w:space="0" w:color="auto"/>
        <w:bottom w:val="none" w:sz="0" w:space="0" w:color="auto"/>
        <w:right w:val="none" w:sz="0" w:space="0" w:color="auto"/>
      </w:divBdr>
    </w:div>
    <w:div w:id="108084715">
      <w:bodyDiv w:val="1"/>
      <w:marLeft w:val="0"/>
      <w:marRight w:val="0"/>
      <w:marTop w:val="0"/>
      <w:marBottom w:val="0"/>
      <w:divBdr>
        <w:top w:val="none" w:sz="0" w:space="0" w:color="auto"/>
        <w:left w:val="none" w:sz="0" w:space="0" w:color="auto"/>
        <w:bottom w:val="none" w:sz="0" w:space="0" w:color="auto"/>
        <w:right w:val="none" w:sz="0" w:space="0" w:color="auto"/>
      </w:divBdr>
      <w:divsChild>
        <w:div w:id="1637029092">
          <w:marLeft w:val="0"/>
          <w:marRight w:val="0"/>
          <w:marTop w:val="0"/>
          <w:marBottom w:val="0"/>
          <w:divBdr>
            <w:top w:val="none" w:sz="0" w:space="0" w:color="auto"/>
            <w:left w:val="none" w:sz="0" w:space="0" w:color="auto"/>
            <w:bottom w:val="none" w:sz="0" w:space="0" w:color="auto"/>
            <w:right w:val="none" w:sz="0" w:space="0" w:color="auto"/>
          </w:divBdr>
        </w:div>
      </w:divsChild>
    </w:div>
    <w:div w:id="704601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abb.org/programs/publications/bulletins/Documents/ab19-02.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trac.org/files/Research/AMPAG_Whole_Blood_09_2018.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Technical Services Bulletin</vt:lpstr>
    </vt:vector>
  </TitlesOfParts>
  <Manager/>
  <Company>The Blood Connection</Company>
  <LinksUpToDate>false</LinksUpToDate>
  <CharactersWithSpaces>3399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Services Bulletin</dc:title>
  <dc:subject/>
  <dc:creator>Microsoft Office User</dc:creator>
  <cp:keywords/>
  <dc:description/>
  <cp:lastModifiedBy>Brian Madden</cp:lastModifiedBy>
  <cp:revision>4</cp:revision>
  <cp:lastPrinted>2019-11-14T18:49:00Z</cp:lastPrinted>
  <dcterms:created xsi:type="dcterms:W3CDTF">2019-11-11T18:35:00Z</dcterms:created>
  <dcterms:modified xsi:type="dcterms:W3CDTF">2019-12-02T16:18:00Z</dcterms:modified>
  <cp:category/>
</cp:coreProperties>
</file>