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39E0E" w14:textId="444B1BDB" w:rsidR="00100EA2" w:rsidRPr="00100EA2" w:rsidRDefault="00423E31" w:rsidP="001A4CBD">
      <w:pPr>
        <w:pStyle w:val="Heading2"/>
      </w:pPr>
      <w:r>
        <w:t>Changes to NAT TEsting Platform</w:t>
      </w:r>
    </w:p>
    <w:p w14:paraId="0AE5F31F" w14:textId="682ABF3F" w:rsidR="001A4CBD" w:rsidRDefault="00423E31" w:rsidP="00100EA2">
      <w:pPr>
        <w:pStyle w:val="Heading2"/>
        <w:rPr>
          <w:b w:val="0"/>
          <w:caps w:val="0"/>
          <w:sz w:val="24"/>
          <w:szCs w:val="24"/>
        </w:rPr>
      </w:pPr>
      <w:r>
        <w:rPr>
          <w:b w:val="0"/>
          <w:caps w:val="0"/>
          <w:sz w:val="24"/>
          <w:szCs w:val="24"/>
        </w:rPr>
        <w:t xml:space="preserve">Beginning with samples received on August 20, 2018, The Blood Connection will change the NAT testing to the Roche </w:t>
      </w:r>
      <w:proofErr w:type="spellStart"/>
      <w:r>
        <w:rPr>
          <w:b w:val="0"/>
          <w:caps w:val="0"/>
          <w:sz w:val="24"/>
          <w:szCs w:val="24"/>
        </w:rPr>
        <w:t>cobas</w:t>
      </w:r>
      <w:proofErr w:type="spellEnd"/>
      <w:r>
        <w:rPr>
          <w:b w:val="0"/>
          <w:caps w:val="0"/>
          <w:sz w:val="24"/>
          <w:szCs w:val="24"/>
        </w:rPr>
        <w:t xml:space="preserve"> 6800 system.</w:t>
      </w:r>
    </w:p>
    <w:p w14:paraId="17CA2C44" w14:textId="77777777" w:rsidR="00423E31" w:rsidRPr="00423E31" w:rsidRDefault="00423E31" w:rsidP="00423E31">
      <w:pPr>
        <w:rPr>
          <w:rFonts w:cs="Arial"/>
          <w:color w:val="3B3B3B"/>
        </w:rPr>
      </w:pPr>
      <w:r w:rsidRPr="00423E31">
        <w:rPr>
          <w:rFonts w:cs="Arial"/>
          <w:color w:val="3B3B3B"/>
        </w:rPr>
        <w:t xml:space="preserve">The </w:t>
      </w:r>
      <w:proofErr w:type="spellStart"/>
      <w:r w:rsidRPr="00423E31">
        <w:rPr>
          <w:rFonts w:cs="Arial"/>
          <w:color w:val="3B3B3B"/>
        </w:rPr>
        <w:t>cobas</w:t>
      </w:r>
      <w:proofErr w:type="spellEnd"/>
      <w:r w:rsidRPr="00423E31">
        <w:rPr>
          <w:rFonts w:cs="Arial"/>
          <w:color w:val="3B3B3B"/>
        </w:rPr>
        <w:t xml:space="preserve"> 6800 system integrates fully automated total nucleic acid isolation directly from primary and secondary sample tubes, automated PCR setup, and real time PCR.  The 6800 system consists of the sample supply module, the transfer module, the processing module, and the analytic module.  Automated data </w:t>
      </w:r>
      <w:proofErr w:type="gramStart"/>
      <w:r w:rsidRPr="00423E31">
        <w:rPr>
          <w:rFonts w:cs="Arial"/>
          <w:color w:val="3B3B3B"/>
        </w:rPr>
        <w:t>management  is</w:t>
      </w:r>
      <w:proofErr w:type="gramEnd"/>
      <w:r w:rsidRPr="00423E31">
        <w:rPr>
          <w:rFonts w:cs="Arial"/>
          <w:color w:val="3B3B3B"/>
        </w:rPr>
        <w:t xml:space="preserve"> performed by the </w:t>
      </w:r>
      <w:proofErr w:type="spellStart"/>
      <w:r w:rsidRPr="00423E31">
        <w:rPr>
          <w:rFonts w:cs="Arial"/>
          <w:color w:val="3B3B3B"/>
        </w:rPr>
        <w:t>cobas</w:t>
      </w:r>
      <w:proofErr w:type="spellEnd"/>
      <w:r w:rsidRPr="00423E31">
        <w:rPr>
          <w:rFonts w:cs="Arial"/>
          <w:color w:val="3B3B3B"/>
        </w:rPr>
        <w:t xml:space="preserve"> 6800 software which assigns test results for all tests as non-reactive, reactive, or invalid.</w:t>
      </w:r>
    </w:p>
    <w:p w14:paraId="20158C9D" w14:textId="77777777" w:rsidR="00423E31" w:rsidRPr="00423E31" w:rsidRDefault="00423E31" w:rsidP="00423E31">
      <w:pPr>
        <w:rPr>
          <w:rFonts w:cs="Arial"/>
          <w:color w:val="3B3B3B"/>
        </w:rPr>
      </w:pPr>
    </w:p>
    <w:p w14:paraId="6FF12064" w14:textId="77777777" w:rsidR="00423E31" w:rsidRPr="00423E31" w:rsidRDefault="00423E31" w:rsidP="00423E31">
      <w:pPr>
        <w:rPr>
          <w:rFonts w:cs="Arial"/>
          <w:color w:val="3B3B3B"/>
        </w:rPr>
      </w:pPr>
      <w:r w:rsidRPr="00423E31">
        <w:rPr>
          <w:rFonts w:cs="Arial"/>
          <w:color w:val="3B3B3B"/>
        </w:rPr>
        <w:t>This applies to the following assays:</w:t>
      </w:r>
    </w:p>
    <w:p w14:paraId="4D5BD417" w14:textId="77777777" w:rsidR="00423E31" w:rsidRPr="00423E31" w:rsidRDefault="00423E31" w:rsidP="00423E31">
      <w:pPr>
        <w:pStyle w:val="ListParagraph"/>
        <w:numPr>
          <w:ilvl w:val="1"/>
          <w:numId w:val="1"/>
        </w:numPr>
        <w:rPr>
          <w:rFonts w:cs="Arial"/>
        </w:rPr>
      </w:pPr>
      <w:proofErr w:type="spellStart"/>
      <w:r w:rsidRPr="00423E31">
        <w:rPr>
          <w:rFonts w:cs="Arial"/>
          <w:color w:val="3B3B3B"/>
        </w:rPr>
        <w:t>Cobas</w:t>
      </w:r>
      <w:proofErr w:type="spellEnd"/>
      <w:r w:rsidRPr="00423E31">
        <w:rPr>
          <w:rFonts w:cs="Arial"/>
          <w:color w:val="3B3B3B"/>
        </w:rPr>
        <w:t xml:space="preserve"> MPX</w:t>
      </w:r>
    </w:p>
    <w:p w14:paraId="5B2AC7AA" w14:textId="77777777" w:rsidR="00423E31" w:rsidRPr="00423E31" w:rsidRDefault="00423E31" w:rsidP="00423E31">
      <w:pPr>
        <w:pStyle w:val="ListParagraph"/>
        <w:numPr>
          <w:ilvl w:val="1"/>
          <w:numId w:val="1"/>
        </w:numPr>
        <w:rPr>
          <w:rFonts w:cs="Arial"/>
        </w:rPr>
      </w:pPr>
      <w:proofErr w:type="spellStart"/>
      <w:r w:rsidRPr="00423E31">
        <w:rPr>
          <w:rFonts w:cs="Arial"/>
          <w:color w:val="3B3B3B"/>
        </w:rPr>
        <w:t>Cobas</w:t>
      </w:r>
      <w:proofErr w:type="spellEnd"/>
      <w:r w:rsidRPr="00423E31">
        <w:rPr>
          <w:rFonts w:cs="Arial"/>
          <w:color w:val="3B3B3B"/>
        </w:rPr>
        <w:t xml:space="preserve"> WNV</w:t>
      </w:r>
    </w:p>
    <w:p w14:paraId="1059E204" w14:textId="77777777" w:rsidR="00423E31" w:rsidRPr="00423E31" w:rsidRDefault="00423E31" w:rsidP="00423E31">
      <w:pPr>
        <w:pStyle w:val="ListParagraph"/>
        <w:numPr>
          <w:ilvl w:val="1"/>
          <w:numId w:val="1"/>
        </w:numPr>
        <w:rPr>
          <w:rFonts w:cs="Arial"/>
        </w:rPr>
      </w:pPr>
      <w:proofErr w:type="spellStart"/>
      <w:r w:rsidRPr="00423E31">
        <w:rPr>
          <w:rFonts w:cs="Arial"/>
          <w:color w:val="3B3B3B"/>
        </w:rPr>
        <w:t>Cobas</w:t>
      </w:r>
      <w:proofErr w:type="spellEnd"/>
      <w:r w:rsidRPr="00423E31">
        <w:rPr>
          <w:rFonts w:cs="Arial"/>
          <w:color w:val="3B3B3B"/>
        </w:rPr>
        <w:t xml:space="preserve"> </w:t>
      </w:r>
      <w:proofErr w:type="spellStart"/>
      <w:r w:rsidRPr="00423E31">
        <w:rPr>
          <w:rFonts w:cs="Arial"/>
          <w:color w:val="3B3B3B"/>
        </w:rPr>
        <w:t>Zika</w:t>
      </w:r>
      <w:proofErr w:type="spellEnd"/>
    </w:p>
    <w:p w14:paraId="66ED9525" w14:textId="77777777" w:rsidR="00423E31" w:rsidRPr="00423E31" w:rsidRDefault="00423E31" w:rsidP="00423E31">
      <w:pPr>
        <w:rPr>
          <w:rFonts w:cs="Arial"/>
          <w:color w:val="3B3B3B"/>
        </w:rPr>
      </w:pPr>
    </w:p>
    <w:p w14:paraId="100F2A82" w14:textId="642891EF" w:rsidR="00A715EF" w:rsidRPr="00423E31" w:rsidRDefault="00423E31" w:rsidP="00423E31">
      <w:pPr>
        <w:rPr>
          <w:rFonts w:cs="Arial"/>
          <w:color w:val="3B3B3B"/>
        </w:rPr>
      </w:pPr>
      <w:r w:rsidRPr="00423E31">
        <w:rPr>
          <w:rFonts w:cs="Arial"/>
          <w:color w:val="3B3B3B"/>
        </w:rPr>
        <w:t>Applicable package inserts can be found below:</w:t>
      </w:r>
    </w:p>
    <w:p w14:paraId="115F7910" w14:textId="77777777" w:rsidR="00A715EF" w:rsidRDefault="00A715EF" w:rsidP="00A715EF">
      <w:pPr>
        <w:rPr>
          <w:rFonts w:ascii="Calibri" w:hAnsi="Calibri" w:cs="Calibri"/>
          <w:color w:val="auto"/>
        </w:rPr>
      </w:pPr>
      <w:hyperlink r:id="rId7" w:history="1">
        <w:r>
          <w:rPr>
            <w:rStyle w:val="Hyperlink"/>
          </w:rPr>
          <w:t>https://thebloodconnection.org/wp-content/uploads/cobas/cobasMPX.pdf</w:t>
        </w:r>
      </w:hyperlink>
    </w:p>
    <w:p w14:paraId="16B40BE5" w14:textId="77777777" w:rsidR="00A715EF" w:rsidRDefault="00A715EF" w:rsidP="00A715EF"/>
    <w:p w14:paraId="143902B2" w14:textId="77777777" w:rsidR="00A715EF" w:rsidRDefault="00A715EF" w:rsidP="00A715EF">
      <w:hyperlink r:id="rId8" w:history="1">
        <w:r>
          <w:rPr>
            <w:rStyle w:val="Hyperlink"/>
          </w:rPr>
          <w:t>https://thebloodconnection.org/wp-content/uploads/cobas/cobasWNV.pdf</w:t>
        </w:r>
      </w:hyperlink>
    </w:p>
    <w:p w14:paraId="6A292A79" w14:textId="77777777" w:rsidR="00A715EF" w:rsidRDefault="00A715EF" w:rsidP="00A715EF"/>
    <w:p w14:paraId="12CBE5C2" w14:textId="484F4C8F" w:rsidR="00423E31" w:rsidRPr="00423E31" w:rsidRDefault="00A715EF" w:rsidP="00A715EF">
      <w:pPr>
        <w:rPr>
          <w:rFonts w:cs="Arial"/>
          <w:color w:val="3B3B3B"/>
        </w:rPr>
      </w:pPr>
      <w:hyperlink r:id="rId9" w:history="1">
        <w:r>
          <w:rPr>
            <w:rStyle w:val="Hyperlink"/>
          </w:rPr>
          <w:t>https://thebloodconnection.org/wp-content/uploads/cobas/cobasZika.pdf</w:t>
        </w:r>
      </w:hyperlink>
    </w:p>
    <w:p w14:paraId="15BD2010" w14:textId="324E5A72" w:rsidR="00100EA2" w:rsidRDefault="00100EA2" w:rsidP="00100EA2"/>
    <w:p w14:paraId="02F08A1B" w14:textId="60EED43F" w:rsidR="00423E31" w:rsidRDefault="00423E31" w:rsidP="00100EA2"/>
    <w:p w14:paraId="357C5ACB" w14:textId="30DE8888" w:rsidR="00423E31" w:rsidRDefault="00423E31" w:rsidP="00100EA2">
      <w:r>
        <w:t>For any questions or concerns contact:</w:t>
      </w:r>
    </w:p>
    <w:p w14:paraId="56D26252" w14:textId="6B5BD29D" w:rsidR="00423E31" w:rsidRDefault="00423E31" w:rsidP="00100EA2">
      <w:r>
        <w:t>Melanie Porter</w:t>
      </w:r>
    </w:p>
    <w:p w14:paraId="3CABD2A9" w14:textId="747F7A69" w:rsidR="00423E31" w:rsidRDefault="00A715EF" w:rsidP="00100EA2">
      <w:hyperlink r:id="rId10" w:history="1">
        <w:r w:rsidR="00423E31" w:rsidRPr="00380AD9">
          <w:rPr>
            <w:rStyle w:val="Hyperlink"/>
          </w:rPr>
          <w:t>mporter@thebloodconnection.org</w:t>
        </w:r>
      </w:hyperlink>
    </w:p>
    <w:p w14:paraId="1D464E5F" w14:textId="102B9205" w:rsidR="00423E31" w:rsidRDefault="00423E31" w:rsidP="00100EA2">
      <w:r>
        <w:t>864-751-3047</w:t>
      </w:r>
    </w:p>
    <w:p w14:paraId="728D7B91" w14:textId="38CA5AE5" w:rsidR="00423E31" w:rsidRDefault="00423E31" w:rsidP="00100EA2"/>
    <w:p w14:paraId="7A02D612" w14:textId="0253D38D" w:rsidR="00423E31" w:rsidRDefault="00423E31" w:rsidP="00100EA2">
      <w:pPr>
        <w:rPr>
          <w:i/>
        </w:rPr>
      </w:pPr>
      <w:bookmarkStart w:id="0" w:name="_GoBack"/>
      <w:bookmarkEnd w:id="0"/>
      <w:r>
        <w:tab/>
      </w:r>
      <w:r>
        <w:tab/>
      </w:r>
      <w:r>
        <w:tab/>
      </w:r>
      <w:r>
        <w:tab/>
      </w:r>
      <w:r>
        <w:tab/>
      </w:r>
      <w:r>
        <w:tab/>
      </w:r>
      <w:r>
        <w:tab/>
      </w:r>
      <w:r>
        <w:rPr>
          <w:i/>
        </w:rPr>
        <w:t>TBC-Issue 24</w:t>
      </w:r>
    </w:p>
    <w:p w14:paraId="64E77122" w14:textId="0F2FEF2F" w:rsidR="00423E31" w:rsidRPr="00423E31" w:rsidRDefault="00423E31" w:rsidP="00100EA2">
      <w:pPr>
        <w:rPr>
          <w:i/>
        </w:rPr>
      </w:pPr>
      <w:r>
        <w:rPr>
          <w:i/>
        </w:rPr>
        <w:tab/>
      </w:r>
      <w:r>
        <w:rPr>
          <w:i/>
        </w:rPr>
        <w:tab/>
      </w:r>
      <w:r>
        <w:rPr>
          <w:i/>
        </w:rPr>
        <w:tab/>
      </w:r>
      <w:r>
        <w:rPr>
          <w:i/>
        </w:rPr>
        <w:tab/>
      </w:r>
      <w:r>
        <w:rPr>
          <w:i/>
        </w:rPr>
        <w:tab/>
      </w:r>
      <w:r>
        <w:rPr>
          <w:i/>
        </w:rPr>
        <w:tab/>
      </w:r>
      <w:r>
        <w:rPr>
          <w:i/>
        </w:rPr>
        <w:tab/>
        <w:t>July 2018</w:t>
      </w:r>
    </w:p>
    <w:sectPr w:rsidR="00423E31" w:rsidRPr="00423E31" w:rsidSect="00100EA2">
      <w:headerReference w:type="default" r:id="rId11"/>
      <w:pgSz w:w="12240" w:h="15840"/>
      <w:pgMar w:top="2347" w:right="1440" w:bottom="2160" w:left="28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E2588" w14:textId="77777777" w:rsidR="00A23110" w:rsidRDefault="00A23110" w:rsidP="00AE1DD8">
      <w:pPr>
        <w:spacing w:before="0"/>
      </w:pPr>
      <w:r>
        <w:separator/>
      </w:r>
    </w:p>
  </w:endnote>
  <w:endnote w:type="continuationSeparator" w:id="0">
    <w:p w14:paraId="30422B6F" w14:textId="77777777" w:rsidR="00A23110" w:rsidRDefault="00A23110" w:rsidP="00AE1D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45BD9" w14:textId="77777777" w:rsidR="00A23110" w:rsidRDefault="00A23110" w:rsidP="00AE1DD8">
      <w:pPr>
        <w:spacing w:before="0"/>
      </w:pPr>
      <w:r>
        <w:separator/>
      </w:r>
    </w:p>
  </w:footnote>
  <w:footnote w:type="continuationSeparator" w:id="0">
    <w:p w14:paraId="6673C351" w14:textId="77777777" w:rsidR="00A23110" w:rsidRDefault="00A23110" w:rsidP="00AE1DD8">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0212" w14:textId="77777777" w:rsidR="00AE1DD8" w:rsidRDefault="00AE1DD8">
    <w:r>
      <w:rPr>
        <w:noProof/>
      </w:rPr>
      <w:drawing>
        <wp:anchor distT="0" distB="0" distL="114300" distR="114300" simplePos="0" relativeHeight="251658240" behindDoc="1" locked="0" layoutInCell="1" allowOverlap="1" wp14:anchorId="7A65125E" wp14:editId="3E988461">
          <wp:simplePos x="0" y="0"/>
          <wp:positionH relativeFrom="margin">
            <wp:posOffset>-1828800</wp:posOffset>
          </wp:positionH>
          <wp:positionV relativeFrom="margin">
            <wp:posOffset>-1491143</wp:posOffset>
          </wp:positionV>
          <wp:extent cx="7769981" cy="10055269"/>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bcJFrederick/Documents/Design/Resources/TBC Assets/Templates/Corporate/Letterheads/TBC_Letterhead Folder/TBC_Letterhea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981" cy="100552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24A32"/>
    <w:multiLevelType w:val="hybridMultilevel"/>
    <w:tmpl w:val="2D5EF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91"/>
    <w:rsid w:val="00025979"/>
    <w:rsid w:val="00086382"/>
    <w:rsid w:val="000E0D21"/>
    <w:rsid w:val="00100EA2"/>
    <w:rsid w:val="00171DED"/>
    <w:rsid w:val="001A4CBD"/>
    <w:rsid w:val="001D108D"/>
    <w:rsid w:val="001E24B3"/>
    <w:rsid w:val="002A25A0"/>
    <w:rsid w:val="002A3E3B"/>
    <w:rsid w:val="00307901"/>
    <w:rsid w:val="0034364C"/>
    <w:rsid w:val="004031D6"/>
    <w:rsid w:val="00405ABF"/>
    <w:rsid w:val="00423E31"/>
    <w:rsid w:val="004E7442"/>
    <w:rsid w:val="00503122"/>
    <w:rsid w:val="00530275"/>
    <w:rsid w:val="005D0CE6"/>
    <w:rsid w:val="00601256"/>
    <w:rsid w:val="006232D2"/>
    <w:rsid w:val="006C12DD"/>
    <w:rsid w:val="006D634B"/>
    <w:rsid w:val="007F2D91"/>
    <w:rsid w:val="008570F3"/>
    <w:rsid w:val="00862057"/>
    <w:rsid w:val="00942FB3"/>
    <w:rsid w:val="00A23110"/>
    <w:rsid w:val="00A44507"/>
    <w:rsid w:val="00A715EF"/>
    <w:rsid w:val="00AE1DD8"/>
    <w:rsid w:val="00AE58EF"/>
    <w:rsid w:val="00B36295"/>
    <w:rsid w:val="00BB0C40"/>
    <w:rsid w:val="00D272CA"/>
    <w:rsid w:val="00E4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002BCA"/>
  <w14:defaultImageDpi w14:val="32767"/>
  <w15:chartTrackingRefBased/>
  <w15:docId w15:val="{44163E78-42B2-2C46-AD06-E6BF34B3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EA2"/>
    <w:pPr>
      <w:spacing w:before="80"/>
    </w:pPr>
    <w:rPr>
      <w:rFonts w:ascii="Arial" w:hAnsi="Arial" w:cs="Times New Roman (Body CS)"/>
      <w:color w:val="000000" w:themeColor="text1"/>
    </w:rPr>
  </w:style>
  <w:style w:type="paragraph" w:styleId="Heading1">
    <w:name w:val="heading 1"/>
    <w:basedOn w:val="Normal"/>
    <w:next w:val="Normal"/>
    <w:link w:val="Heading1Char"/>
    <w:autoRedefine/>
    <w:uiPriority w:val="9"/>
    <w:qFormat/>
    <w:rsid w:val="00100EA2"/>
    <w:pPr>
      <w:outlineLvl w:val="0"/>
    </w:pPr>
    <w:rPr>
      <w:b/>
      <w:caps/>
      <w:sz w:val="40"/>
      <w:szCs w:val="40"/>
    </w:rPr>
  </w:style>
  <w:style w:type="paragraph" w:styleId="Heading2">
    <w:name w:val="heading 2"/>
    <w:basedOn w:val="Heading1"/>
    <w:next w:val="Normal"/>
    <w:link w:val="Heading2Char"/>
    <w:uiPriority w:val="9"/>
    <w:unhideWhenUsed/>
    <w:qFormat/>
    <w:rsid w:val="00100EA2"/>
    <w:pPr>
      <w:outlineLvl w:val="1"/>
    </w:pPr>
    <w:rPr>
      <w:sz w:val="32"/>
      <w:szCs w:val="32"/>
    </w:rPr>
  </w:style>
  <w:style w:type="paragraph" w:styleId="Heading3">
    <w:name w:val="heading 3"/>
    <w:basedOn w:val="Heading1"/>
    <w:next w:val="Normal"/>
    <w:link w:val="Heading3Char"/>
    <w:uiPriority w:val="9"/>
    <w:unhideWhenUsed/>
    <w:qFormat/>
    <w:rsid w:val="00100EA2"/>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0EA2"/>
    <w:rPr>
      <w:rFonts w:ascii="Arial" w:hAnsi="Arial" w:cs="Times New Roman (Body CS)"/>
      <w:b/>
      <w:caps/>
      <w:color w:val="000000" w:themeColor="text1"/>
    </w:rPr>
  </w:style>
  <w:style w:type="paragraph" w:styleId="Footer">
    <w:name w:val="footer"/>
    <w:basedOn w:val="Normal"/>
    <w:link w:val="FooterChar"/>
    <w:uiPriority w:val="99"/>
    <w:unhideWhenUsed/>
    <w:rsid w:val="00AE1DD8"/>
    <w:pPr>
      <w:tabs>
        <w:tab w:val="center" w:pos="4680"/>
        <w:tab w:val="right" w:pos="9360"/>
      </w:tabs>
    </w:pPr>
  </w:style>
  <w:style w:type="character" w:customStyle="1" w:styleId="FooterChar">
    <w:name w:val="Footer Char"/>
    <w:basedOn w:val="DefaultParagraphFont"/>
    <w:link w:val="Footer"/>
    <w:uiPriority w:val="99"/>
    <w:rsid w:val="00AE1DD8"/>
  </w:style>
  <w:style w:type="paragraph" w:styleId="Title">
    <w:name w:val="Title"/>
    <w:basedOn w:val="Normal"/>
    <w:next w:val="Normal"/>
    <w:link w:val="TitleChar"/>
    <w:uiPriority w:val="10"/>
    <w:qFormat/>
    <w:rsid w:val="006C12DD"/>
    <w:pPr>
      <w:contextualSpacing/>
    </w:pPr>
    <w:rPr>
      <w:rFonts w:eastAsiaTheme="majorEastAsia" w:cstheme="majorBidi"/>
      <w:b/>
      <w:caps/>
      <w:color w:val="D0112B"/>
      <w:spacing w:val="-10"/>
      <w:kern w:val="28"/>
      <w:sz w:val="68"/>
      <w:szCs w:val="56"/>
    </w:rPr>
  </w:style>
  <w:style w:type="character" w:customStyle="1" w:styleId="TitleChar">
    <w:name w:val="Title Char"/>
    <w:basedOn w:val="DefaultParagraphFont"/>
    <w:link w:val="Title"/>
    <w:uiPriority w:val="10"/>
    <w:rsid w:val="006C12DD"/>
    <w:rPr>
      <w:rFonts w:ascii="Arial" w:eastAsiaTheme="majorEastAsia" w:hAnsi="Arial" w:cstheme="majorBidi"/>
      <w:b/>
      <w:caps/>
      <w:color w:val="D0112B"/>
      <w:spacing w:val="-10"/>
      <w:kern w:val="28"/>
      <w:sz w:val="68"/>
      <w:szCs w:val="56"/>
    </w:rPr>
  </w:style>
  <w:style w:type="paragraph" w:styleId="Subtitle">
    <w:name w:val="Subtitle"/>
    <w:basedOn w:val="Normal"/>
    <w:next w:val="Normal"/>
    <w:link w:val="SubtitleChar"/>
    <w:uiPriority w:val="11"/>
    <w:qFormat/>
    <w:rsid w:val="006C12DD"/>
    <w:pPr>
      <w:numPr>
        <w:ilvl w:val="1"/>
      </w:numPr>
      <w:spacing w:after="160"/>
      <w:ind w:left="720"/>
    </w:pPr>
    <w:rPr>
      <w:rFonts w:eastAsiaTheme="minorEastAsia"/>
      <w:caps/>
      <w:color w:val="262626" w:themeColor="text1" w:themeTint="D9"/>
      <w:spacing w:val="15"/>
      <w:sz w:val="40"/>
      <w:szCs w:val="22"/>
    </w:rPr>
  </w:style>
  <w:style w:type="character" w:customStyle="1" w:styleId="SubtitleChar">
    <w:name w:val="Subtitle Char"/>
    <w:basedOn w:val="DefaultParagraphFont"/>
    <w:link w:val="Subtitle"/>
    <w:uiPriority w:val="11"/>
    <w:rsid w:val="006C12DD"/>
    <w:rPr>
      <w:rFonts w:ascii="Arial" w:eastAsiaTheme="minorEastAsia" w:hAnsi="Arial"/>
      <w:caps/>
      <w:color w:val="262626" w:themeColor="text1" w:themeTint="D9"/>
      <w:spacing w:val="15"/>
      <w:sz w:val="40"/>
      <w:szCs w:val="22"/>
    </w:rPr>
  </w:style>
  <w:style w:type="character" w:customStyle="1" w:styleId="Heading1Char">
    <w:name w:val="Heading 1 Char"/>
    <w:basedOn w:val="DefaultParagraphFont"/>
    <w:link w:val="Heading1"/>
    <w:uiPriority w:val="9"/>
    <w:rsid w:val="00100EA2"/>
    <w:rPr>
      <w:rFonts w:ascii="Arial" w:hAnsi="Arial" w:cs="Times New Roman (Body CS)"/>
      <w:b/>
      <w:caps/>
      <w:color w:val="000000" w:themeColor="text1"/>
      <w:sz w:val="40"/>
      <w:szCs w:val="40"/>
    </w:rPr>
  </w:style>
  <w:style w:type="character" w:customStyle="1" w:styleId="Heading2Char">
    <w:name w:val="Heading 2 Char"/>
    <w:basedOn w:val="DefaultParagraphFont"/>
    <w:link w:val="Heading2"/>
    <w:uiPriority w:val="9"/>
    <w:rsid w:val="00100EA2"/>
    <w:rPr>
      <w:rFonts w:ascii="Arial" w:hAnsi="Arial" w:cs="Times New Roman (Body CS)"/>
      <w:b/>
      <w:caps/>
      <w:color w:val="000000" w:themeColor="text1"/>
      <w:sz w:val="32"/>
      <w:szCs w:val="32"/>
    </w:rPr>
  </w:style>
  <w:style w:type="paragraph" w:styleId="Header">
    <w:name w:val="header"/>
    <w:basedOn w:val="Normal"/>
    <w:link w:val="HeaderChar"/>
    <w:uiPriority w:val="99"/>
    <w:unhideWhenUsed/>
    <w:rsid w:val="00BB0C40"/>
    <w:pPr>
      <w:tabs>
        <w:tab w:val="center" w:pos="4680"/>
        <w:tab w:val="right" w:pos="9360"/>
      </w:tabs>
      <w:spacing w:before="0"/>
    </w:pPr>
  </w:style>
  <w:style w:type="character" w:customStyle="1" w:styleId="HeaderChar">
    <w:name w:val="Header Char"/>
    <w:basedOn w:val="DefaultParagraphFont"/>
    <w:link w:val="Header"/>
    <w:uiPriority w:val="99"/>
    <w:rsid w:val="00BB0C40"/>
    <w:rPr>
      <w:rFonts w:ascii="Arial" w:hAnsi="Arial"/>
      <w:color w:val="000000" w:themeColor="text1"/>
      <w:sz w:val="22"/>
    </w:rPr>
  </w:style>
  <w:style w:type="character" w:styleId="Hyperlink">
    <w:name w:val="Hyperlink"/>
    <w:basedOn w:val="DefaultParagraphFont"/>
    <w:uiPriority w:val="99"/>
    <w:unhideWhenUsed/>
    <w:rsid w:val="00100EA2"/>
    <w:rPr>
      <w:b/>
      <w:color w:val="DB283A"/>
      <w:u w:val="none"/>
    </w:rPr>
  </w:style>
  <w:style w:type="paragraph" w:styleId="NoSpacing">
    <w:name w:val="No Spacing"/>
    <w:uiPriority w:val="1"/>
    <w:qFormat/>
    <w:rsid w:val="00100EA2"/>
    <w:rPr>
      <w:rFonts w:ascii="Arial" w:hAnsi="Arial"/>
      <w:color w:val="000000" w:themeColor="text1"/>
      <w:sz w:val="22"/>
    </w:rPr>
  </w:style>
  <w:style w:type="paragraph" w:styleId="ListParagraph">
    <w:name w:val="List Paragraph"/>
    <w:basedOn w:val="Normal"/>
    <w:uiPriority w:val="34"/>
    <w:qFormat/>
    <w:rsid w:val="00423E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4422">
      <w:bodyDiv w:val="1"/>
      <w:marLeft w:val="0"/>
      <w:marRight w:val="0"/>
      <w:marTop w:val="0"/>
      <w:marBottom w:val="0"/>
      <w:divBdr>
        <w:top w:val="none" w:sz="0" w:space="0" w:color="auto"/>
        <w:left w:val="none" w:sz="0" w:space="0" w:color="auto"/>
        <w:bottom w:val="none" w:sz="0" w:space="0" w:color="auto"/>
        <w:right w:val="none" w:sz="0" w:space="0" w:color="auto"/>
      </w:divBdr>
    </w:div>
    <w:div w:id="108084715">
      <w:bodyDiv w:val="1"/>
      <w:marLeft w:val="0"/>
      <w:marRight w:val="0"/>
      <w:marTop w:val="0"/>
      <w:marBottom w:val="0"/>
      <w:divBdr>
        <w:top w:val="none" w:sz="0" w:space="0" w:color="auto"/>
        <w:left w:val="none" w:sz="0" w:space="0" w:color="auto"/>
        <w:bottom w:val="none" w:sz="0" w:space="0" w:color="auto"/>
        <w:right w:val="none" w:sz="0" w:space="0" w:color="auto"/>
      </w:divBdr>
      <w:divsChild>
        <w:div w:id="1637029092">
          <w:marLeft w:val="0"/>
          <w:marRight w:val="0"/>
          <w:marTop w:val="0"/>
          <w:marBottom w:val="0"/>
          <w:divBdr>
            <w:top w:val="none" w:sz="0" w:space="0" w:color="auto"/>
            <w:left w:val="none" w:sz="0" w:space="0" w:color="auto"/>
            <w:bottom w:val="none" w:sz="0" w:space="0" w:color="auto"/>
            <w:right w:val="none" w:sz="0" w:space="0" w:color="auto"/>
          </w:divBdr>
        </w:div>
      </w:divsChild>
    </w:div>
    <w:div w:id="601883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bloodconnection.org/wp-content/uploads/cobas/cobasWNV.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hebloodconnection.org/wp-content/uploads/cobas/cobasMPX.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porter@thebloodconnection.org" TargetMode="External"/><Relationship Id="rId4" Type="http://schemas.openxmlformats.org/officeDocument/2006/relationships/webSettings" Target="webSettings.xml"/><Relationship Id="rId9" Type="http://schemas.openxmlformats.org/officeDocument/2006/relationships/hyperlink" Target="https://thebloodconnection.org/wp-content/uploads/cobas/cobasZik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Technical Services Bulletin</vt:lpstr>
    </vt:vector>
  </TitlesOfParts>
  <Manager/>
  <Company>The Blood Connection</Company>
  <LinksUpToDate>false</LinksUpToDate>
  <CharactersWithSpaces>1379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Services Bulletin</dc:title>
  <dc:subject/>
  <dc:creator>Microsoft Office User</dc:creator>
  <cp:keywords/>
  <dc:description/>
  <cp:lastModifiedBy>Tracy Bridges</cp:lastModifiedBy>
  <cp:revision>3</cp:revision>
  <dcterms:created xsi:type="dcterms:W3CDTF">2018-07-27T17:44:00Z</dcterms:created>
  <dcterms:modified xsi:type="dcterms:W3CDTF">2018-07-27T19:43:00Z</dcterms:modified>
  <cp:category/>
</cp:coreProperties>
</file>